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47B" w:rsidRDefault="001B447B" w:rsidP="001B447B">
      <w:pPr>
        <w:rPr>
          <w:b/>
          <w:i/>
        </w:rPr>
      </w:pPr>
      <w:bookmarkStart w:id="0" w:name="_GoBack"/>
      <w:bookmarkEnd w:id="0"/>
    </w:p>
    <w:p w:rsidR="00906552" w:rsidRPr="00513B36" w:rsidRDefault="00906552" w:rsidP="00906552">
      <w:pPr>
        <w:tabs>
          <w:tab w:val="left" w:pos="5930"/>
        </w:tabs>
        <w:spacing w:line="360" w:lineRule="auto"/>
        <w:jc w:val="both"/>
        <w:rPr>
          <w:rFonts w:ascii="Arial Narrow" w:hAnsi="Arial Narrow" w:cs="Arial"/>
          <w:b/>
          <w:i/>
          <w:sz w:val="24"/>
          <w:szCs w:val="24"/>
        </w:rPr>
      </w:pPr>
      <w:r w:rsidRPr="00513B36">
        <w:rPr>
          <w:rFonts w:ascii="Arial Narrow" w:hAnsi="Arial Narrow" w:cs="Arial"/>
          <w:b/>
          <w:i/>
          <w:sz w:val="24"/>
          <w:szCs w:val="24"/>
        </w:rPr>
        <w:t xml:space="preserve">Gentile </w:t>
      </w:r>
      <w:r w:rsidRPr="004026AF">
        <w:rPr>
          <w:rFonts w:ascii="Arial Narrow" w:hAnsi="Arial Narrow" w:cs="Arial"/>
          <w:b/>
          <w:i/>
          <w:sz w:val="24"/>
          <w:szCs w:val="24"/>
          <w:highlight w:val="yellow"/>
        </w:rPr>
        <w:t>Dottore/Dottoressa</w:t>
      </w:r>
      <w:r w:rsidR="004026AF" w:rsidRPr="004026AF">
        <w:rPr>
          <w:rFonts w:ascii="Arial Narrow" w:hAnsi="Arial Narrow" w:cs="Arial"/>
          <w:b/>
          <w:i/>
          <w:sz w:val="24"/>
          <w:szCs w:val="24"/>
          <w:highlight w:val="yellow"/>
        </w:rPr>
        <w:t xml:space="preserve"> / Associato</w:t>
      </w:r>
      <w:r w:rsidRPr="00513B36">
        <w:rPr>
          <w:rFonts w:ascii="Arial Narrow" w:hAnsi="Arial Narrow" w:cs="Arial"/>
          <w:b/>
          <w:i/>
          <w:sz w:val="24"/>
          <w:szCs w:val="24"/>
        </w:rPr>
        <w:t xml:space="preserve"> </w:t>
      </w:r>
    </w:p>
    <w:p w:rsidR="00131B7E" w:rsidRPr="00131B7E" w:rsidRDefault="00460321" w:rsidP="004026AF">
      <w:pPr>
        <w:pStyle w:val="Default"/>
        <w:rPr>
          <w:rFonts w:ascii="Arial Narrow" w:hAnsi="Arial Narrow"/>
          <w:b/>
          <w:bCs/>
          <w:color w:val="1F497D" w:themeColor="text2"/>
          <w:sz w:val="36"/>
          <w:szCs w:val="36"/>
        </w:rPr>
      </w:pPr>
      <w:r>
        <w:rPr>
          <w:rFonts w:ascii="Arial Narrow" w:hAnsi="Arial Narrow"/>
          <w:bCs/>
          <w:noProof/>
        </w:rPr>
        <w:t xml:space="preserve">Le </w:t>
      </w:r>
      <w:r w:rsidR="004026AF">
        <w:rPr>
          <w:rFonts w:ascii="Arial Narrow" w:hAnsi="Arial Narrow"/>
          <w:bCs/>
          <w:noProof/>
        </w:rPr>
        <w:t xml:space="preserve">maggiori Società Scientifiche tra cui SIMG (Società Italiana di Medicina Generale) e SIIA (Società Italiana Ipertensione Arteriosa) sostengono </w:t>
      </w:r>
      <w:r w:rsidR="004026AF" w:rsidRPr="004026AF">
        <w:rPr>
          <w:rFonts w:ascii="Arial Narrow" w:hAnsi="Arial Narrow"/>
          <w:b/>
          <w:bCs/>
          <w:noProof/>
        </w:rPr>
        <w:t xml:space="preserve">lo screening </w:t>
      </w:r>
      <w:r w:rsidR="00131B7E" w:rsidRPr="004026AF">
        <w:rPr>
          <w:rFonts w:ascii="Arial Narrow" w:hAnsi="Arial Narrow"/>
          <w:b/>
          <w:bCs/>
        </w:rPr>
        <w:t>della Fibrillazione Atriale</w:t>
      </w:r>
      <w:r w:rsidR="004026AF">
        <w:rPr>
          <w:rFonts w:ascii="Arial Narrow" w:hAnsi="Arial Narrow"/>
          <w:b/>
          <w:bCs/>
        </w:rPr>
        <w:t xml:space="preserve"> (FA)</w:t>
      </w:r>
      <w:r w:rsidR="004026AF">
        <w:rPr>
          <w:rFonts w:ascii="Arial Narrow" w:hAnsi="Arial Narrow"/>
          <w:bCs/>
        </w:rPr>
        <w:t xml:space="preserve"> che,</w:t>
      </w:r>
      <w:r w:rsidR="00131B7E" w:rsidRPr="00513B36">
        <w:rPr>
          <w:rFonts w:ascii="Arial Narrow" w:hAnsi="Arial Narrow"/>
          <w:bCs/>
        </w:rPr>
        <w:t xml:space="preserve"> unitamente alla misurazione della Pressione Arteriosa</w:t>
      </w:r>
      <w:r w:rsidR="004026AF">
        <w:rPr>
          <w:rFonts w:ascii="Arial Narrow" w:hAnsi="Arial Narrow"/>
          <w:bCs/>
        </w:rPr>
        <w:t xml:space="preserve">,  può contribuire a </w:t>
      </w:r>
      <w:r w:rsidR="00131B7E" w:rsidRPr="004026AF">
        <w:rPr>
          <w:rFonts w:ascii="Arial Narrow" w:hAnsi="Arial Narrow"/>
          <w:b/>
          <w:bCs/>
          <w:color w:val="auto"/>
        </w:rPr>
        <w:t>evitare 2.500 Ictus fatali</w:t>
      </w:r>
      <w:r w:rsidR="004026AF" w:rsidRPr="004026AF">
        <w:rPr>
          <w:rFonts w:ascii="Arial Narrow" w:hAnsi="Arial Narrow"/>
          <w:b/>
          <w:bCs/>
          <w:color w:val="auto"/>
        </w:rPr>
        <w:t>.</w:t>
      </w:r>
    </w:p>
    <w:p w:rsidR="0029798B" w:rsidRDefault="004026AF" w:rsidP="000F57AB">
      <w:pPr>
        <w:pStyle w:val="Default"/>
        <w:ind w:right="-35"/>
        <w:rPr>
          <w:rFonts w:ascii="Arial Narrow" w:hAnsi="Arial Narrow"/>
          <w:bCs/>
          <w:color w:val="auto"/>
        </w:rPr>
      </w:pPr>
      <w:r w:rsidRPr="004026AF">
        <w:rPr>
          <w:rFonts w:ascii="Arial Narrow" w:hAnsi="Arial Narrow"/>
          <w:bCs/>
          <w:color w:val="auto"/>
        </w:rPr>
        <w:t xml:space="preserve">Il </w:t>
      </w:r>
      <w:r>
        <w:rPr>
          <w:rFonts w:ascii="Arial Narrow" w:hAnsi="Arial Narrow"/>
          <w:bCs/>
          <w:color w:val="auto"/>
        </w:rPr>
        <w:t>ruolo della Farmacia per la prevenzione dell’</w:t>
      </w:r>
      <w:r w:rsidR="0029798B">
        <w:rPr>
          <w:rFonts w:ascii="Arial Narrow" w:hAnsi="Arial Narrow"/>
          <w:bCs/>
          <w:color w:val="auto"/>
        </w:rPr>
        <w:t xml:space="preserve">ICTUS e delle malattie Cardiovascolari, grazie allo screening della FA e alla misurazione della PA, è riconosciuto da SIMG e SIIA che veicolano su questo fondamentale presidio per la Salute,  le  </w:t>
      </w:r>
      <w:r w:rsidR="00014229">
        <w:rPr>
          <w:rFonts w:ascii="Arial Narrow" w:hAnsi="Arial Narrow"/>
          <w:bCs/>
          <w:color w:val="auto"/>
        </w:rPr>
        <w:t>proprie campagne educazionali</w:t>
      </w:r>
      <w:r w:rsidR="0029798B">
        <w:rPr>
          <w:rFonts w:ascii="Arial Narrow" w:hAnsi="Arial Narrow"/>
          <w:bCs/>
          <w:color w:val="auto"/>
        </w:rPr>
        <w:t xml:space="preserve"> patrocinate da tutto il mondo Farmacia (FOFI, FEDERFARMA, UTIFAR, </w:t>
      </w:r>
      <w:r w:rsidR="0029798B" w:rsidRPr="00EE6528">
        <w:rPr>
          <w:rFonts w:ascii="Arial Narrow" w:hAnsi="Arial Narrow"/>
          <w:bCs/>
          <w:color w:val="auto"/>
          <w:highlight w:val="yellow"/>
        </w:rPr>
        <w:t>ASSOFARM</w:t>
      </w:r>
      <w:r w:rsidR="0029798B">
        <w:rPr>
          <w:rFonts w:ascii="Arial Narrow" w:hAnsi="Arial Narrow"/>
          <w:bCs/>
          <w:color w:val="auto"/>
        </w:rPr>
        <w:t>).</w:t>
      </w:r>
      <w:r w:rsidR="000F57AB">
        <w:rPr>
          <w:rFonts w:ascii="Arial Narrow" w:hAnsi="Arial Narrow"/>
          <w:bCs/>
          <w:color w:val="auto"/>
        </w:rPr>
        <w:t xml:space="preserve"> Il prossimo appuntamento sarà il:</w:t>
      </w:r>
    </w:p>
    <w:p w:rsidR="000F57AB" w:rsidRDefault="000F57AB" w:rsidP="000F57AB">
      <w:pPr>
        <w:pStyle w:val="Default"/>
        <w:pBdr>
          <w:bottom w:val="single" w:sz="4" w:space="1" w:color="auto"/>
        </w:pBdr>
        <w:ind w:right="-35"/>
        <w:rPr>
          <w:rFonts w:ascii="Arial Narrow" w:hAnsi="Arial Narrow"/>
          <w:bCs/>
          <w:color w:val="auto"/>
        </w:rPr>
      </w:pPr>
    </w:p>
    <w:p w:rsidR="0029798B" w:rsidRPr="00246E89" w:rsidRDefault="00E27049" w:rsidP="000935C8">
      <w:pPr>
        <w:pStyle w:val="Default"/>
        <w:ind w:right="-35"/>
        <w:jc w:val="center"/>
        <w:rPr>
          <w:rFonts w:ascii="Arial Narrow" w:hAnsi="Arial Narrow"/>
          <w:b/>
          <w:bCs/>
          <w:color w:val="4F81BD" w:themeColor="accent1"/>
          <w:sz w:val="40"/>
          <w:szCs w:val="40"/>
        </w:rPr>
      </w:pPr>
      <w:r>
        <w:rPr>
          <w:noProof/>
          <w:color w:val="4F81BD" w:themeColor="accent1"/>
        </w:rPr>
        <mc:AlternateContent>
          <mc:Choice Requires="wps">
            <w:drawing>
              <wp:anchor distT="0" distB="0" distL="114300" distR="114300" simplePos="0" relativeHeight="251668480" behindDoc="0" locked="0" layoutInCell="1" allowOverlap="1">
                <wp:simplePos x="0" y="0"/>
                <wp:positionH relativeFrom="column">
                  <wp:posOffset>2171700</wp:posOffset>
                </wp:positionH>
                <wp:positionV relativeFrom="paragraph">
                  <wp:posOffset>314325</wp:posOffset>
                </wp:positionV>
                <wp:extent cx="1304925" cy="2133600"/>
                <wp:effectExtent l="9525" t="9525" r="9525" b="9525"/>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133600"/>
                        </a:xfrm>
                        <a:prstGeom prst="rect">
                          <a:avLst/>
                        </a:prstGeom>
                        <a:solidFill>
                          <a:srgbClr val="FFFFFF"/>
                        </a:solidFill>
                        <a:ln w="9525">
                          <a:solidFill>
                            <a:schemeClr val="bg1">
                              <a:lumMod val="100000"/>
                              <a:lumOff val="0"/>
                            </a:schemeClr>
                          </a:solidFill>
                          <a:miter lim="800000"/>
                          <a:headEnd/>
                          <a:tailEnd/>
                        </a:ln>
                      </wps:spPr>
                      <wps:txbx>
                        <w:txbxContent>
                          <w:p w:rsidR="00530E50" w:rsidRPr="000B3E97" w:rsidRDefault="00B91D71" w:rsidP="000B3E97">
                            <w:pPr>
                              <w:pStyle w:val="Default"/>
                              <w:ind w:right="-35"/>
                              <w:rPr>
                                <w:rFonts w:ascii="Arial Narrow" w:hAnsi="Arial Narrow"/>
                                <w:bCs/>
                              </w:rPr>
                            </w:pPr>
                            <w:r>
                              <w:rPr>
                                <w:rFonts w:ascii="Arial Narrow" w:hAnsi="Arial Narrow"/>
                                <w:bCs/>
                                <w:noProof/>
                              </w:rPr>
                              <w:drawing>
                                <wp:inline distT="0" distB="0" distL="0" distR="0">
                                  <wp:extent cx="1057275" cy="2315936"/>
                                  <wp:effectExtent l="19050" t="0" r="9525" b="0"/>
                                  <wp:docPr id="2" name="Immagine 1" descr="Folder SIIA 17-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SIIA 17-05-A.jpg"/>
                                          <pic:cNvPicPr/>
                                        </pic:nvPicPr>
                                        <pic:blipFill>
                                          <a:blip r:embed="rId9"/>
                                          <a:srcRect l="4061" r="10655" b="13615"/>
                                          <a:stretch>
                                            <a:fillRect/>
                                          </a:stretch>
                                        </pic:blipFill>
                                        <pic:spPr>
                                          <a:xfrm>
                                            <a:off x="0" y="0"/>
                                            <a:ext cx="1057275" cy="23159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1pt;margin-top:24.75pt;width:102.7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" strokecolor="white [3212]">
                <v:textbox>
                  <w:txbxContent>
                    <w:p w:rsidR="00530E50" w:rsidRPr="000B3E97" w:rsidRDefault="00B91D71" w:rsidP="000B3E97">
                      <w:pPr>
                        <w:pStyle w:val="Default"/>
                        <w:ind w:right="-35"/>
                        <w:rPr>
                          <w:rFonts w:ascii="Arial Narrow" w:hAnsi="Arial Narrow"/>
                          <w:bCs/>
                        </w:rPr>
                      </w:pPr>
                      <w:r>
                        <w:rPr>
                          <w:rFonts w:ascii="Arial Narrow" w:hAnsi="Arial Narrow"/>
                          <w:bCs/>
                          <w:noProof/>
                        </w:rPr>
                        <w:drawing>
                          <wp:inline distT="0" distB="0" distL="0" distR="0">
                            <wp:extent cx="1057275" cy="2315936"/>
                            <wp:effectExtent l="19050" t="0" r="9525" b="0"/>
                            <wp:docPr id="2" name="Immagine 1" descr="Folder SIIA 17-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SIIA 17-05-A.jpg"/>
                                    <pic:cNvPicPr/>
                                  </pic:nvPicPr>
                                  <pic:blipFill>
                                    <a:blip r:embed="rId9"/>
                                    <a:srcRect l="4061" r="10655" b="13615"/>
                                    <a:stretch>
                                      <a:fillRect/>
                                    </a:stretch>
                                  </pic:blipFill>
                                  <pic:spPr>
                                    <a:xfrm>
                                      <a:off x="0" y="0"/>
                                      <a:ext cx="1057275" cy="2315936"/>
                                    </a:xfrm>
                                    <a:prstGeom prst="rect">
                                      <a:avLst/>
                                    </a:prstGeom>
                                  </pic:spPr>
                                </pic:pic>
                              </a:graphicData>
                            </a:graphic>
                          </wp:inline>
                        </w:drawing>
                      </w:r>
                    </w:p>
                  </w:txbxContent>
                </v:textbox>
                <w10:wrap type="square"/>
              </v:shape>
            </w:pict>
          </mc:Fallback>
        </mc:AlternateContent>
      </w:r>
      <w:r>
        <w:rPr>
          <w:noProof/>
          <w:color w:val="4F81BD" w:themeColor="accent1"/>
        </w:rPr>
        <mc:AlternateContent>
          <mc:Choice Requires="wps">
            <w:drawing>
              <wp:anchor distT="0" distB="0" distL="114300" distR="114300" simplePos="0" relativeHeight="251670528" behindDoc="0" locked="0" layoutInCell="1" allowOverlap="1">
                <wp:simplePos x="0" y="0"/>
                <wp:positionH relativeFrom="column">
                  <wp:posOffset>3276600</wp:posOffset>
                </wp:positionH>
                <wp:positionV relativeFrom="paragraph">
                  <wp:posOffset>285750</wp:posOffset>
                </wp:positionV>
                <wp:extent cx="3190875" cy="2091690"/>
                <wp:effectExtent l="9525" t="9525" r="9525" b="133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091690"/>
                        </a:xfrm>
                        <a:prstGeom prst="rect">
                          <a:avLst/>
                        </a:prstGeom>
                        <a:solidFill>
                          <a:srgbClr val="FFFFFF"/>
                        </a:solidFill>
                        <a:ln w="9525">
                          <a:solidFill>
                            <a:schemeClr val="bg1">
                              <a:lumMod val="100000"/>
                              <a:lumOff val="0"/>
                            </a:schemeClr>
                          </a:solidFill>
                          <a:miter lim="800000"/>
                          <a:headEnd/>
                          <a:tailEnd/>
                        </a:ln>
                      </wps:spPr>
                      <wps:txbx>
                        <w:txbxContent>
                          <w:p w:rsidR="008B2EAF" w:rsidRDefault="002C1EBF">
                            <w:pPr>
                              <w:rPr>
                                <w:rFonts w:ascii="Arial Narrow" w:hAnsi="Arial Narrow"/>
                                <w:sz w:val="24"/>
                                <w:szCs w:val="24"/>
                              </w:rPr>
                            </w:pPr>
                            <w:r>
                              <w:rPr>
                                <w:rFonts w:ascii="Arial Narrow" w:hAnsi="Arial Narrow"/>
                                <w:sz w:val="24"/>
                                <w:szCs w:val="24"/>
                              </w:rPr>
                              <w:t>Ogni F</w:t>
                            </w:r>
                            <w:r w:rsidR="008B2EAF">
                              <w:rPr>
                                <w:rFonts w:ascii="Arial Narrow" w:hAnsi="Arial Narrow"/>
                                <w:sz w:val="24"/>
                                <w:szCs w:val="24"/>
                              </w:rPr>
                              <w:t>armacia riceverà 2 Locandine dell’evento e 50 leaflets educazionali.</w:t>
                            </w:r>
                          </w:p>
                          <w:p w:rsidR="002C1EBF" w:rsidRDefault="002C1EBF">
                            <w:pPr>
                              <w:rPr>
                                <w:rFonts w:ascii="Arial Narrow" w:hAnsi="Arial Narrow"/>
                                <w:sz w:val="24"/>
                                <w:szCs w:val="24"/>
                              </w:rPr>
                            </w:pPr>
                            <w:r>
                              <w:rPr>
                                <w:rFonts w:ascii="Arial Narrow" w:hAnsi="Arial Narrow"/>
                                <w:sz w:val="24"/>
                                <w:szCs w:val="24"/>
                              </w:rPr>
                              <w:t>La campagna è stata possibile grazie al contributo incondizionato di Microlife.</w:t>
                            </w:r>
                          </w:p>
                          <w:p w:rsidR="000935C8" w:rsidRDefault="002C1EBF" w:rsidP="000935C8">
                            <w:pPr>
                              <w:spacing w:after="120" w:line="240" w:lineRule="atLeast"/>
                              <w:rPr>
                                <w:rFonts w:ascii="Arial Narrow" w:hAnsi="Arial Narrow"/>
                                <w:sz w:val="24"/>
                                <w:szCs w:val="24"/>
                              </w:rPr>
                            </w:pPr>
                            <w:r>
                              <w:rPr>
                                <w:rFonts w:ascii="Arial Narrow" w:hAnsi="Arial Narrow"/>
                                <w:sz w:val="24"/>
                                <w:szCs w:val="24"/>
                              </w:rPr>
                              <w:t xml:space="preserve">La campagna ha ricevuto l’Alto Patronato della Presidenza della Repubblica, della Croce Rossa Italiana e da tutto il mondo della Farmacia.  </w:t>
                            </w:r>
                          </w:p>
                          <w:p w:rsidR="008B2EAF" w:rsidRPr="008B2EAF" w:rsidRDefault="000935C8" w:rsidP="009F064B">
                            <w:pPr>
                              <w:spacing w:after="120" w:line="240" w:lineRule="atLeast"/>
                              <w:rPr>
                                <w:rFonts w:ascii="Arial Narrow" w:hAnsi="Arial Narrow"/>
                                <w:sz w:val="24"/>
                                <w:szCs w:val="24"/>
                              </w:rPr>
                            </w:pPr>
                            <w:r>
                              <w:rPr>
                                <w:rFonts w:ascii="Arial Narrow" w:hAnsi="Arial Narrow"/>
                                <w:sz w:val="24"/>
                                <w:szCs w:val="24"/>
                              </w:rPr>
                              <w:t xml:space="preserve">In aggiunta ai contenuti informativi sull’Ipertensione, </w:t>
                            </w:r>
                            <w:r w:rsidRPr="002C1EBF">
                              <w:rPr>
                                <w:rFonts w:ascii="Arial Narrow" w:hAnsi="Arial Narrow"/>
                                <w:b/>
                                <w:sz w:val="24"/>
                                <w:szCs w:val="24"/>
                              </w:rPr>
                              <w:t>viene raccomandato il controllo della FA</w:t>
                            </w:r>
                            <w:r>
                              <w:rPr>
                                <w:rFonts w:ascii="Arial Narrow" w:hAnsi="Arial Narrow"/>
                                <w:sz w:val="24"/>
                                <w:szCs w:val="24"/>
                              </w:rPr>
                              <w:t>, con apparecchi dotati di algoritmo validato, per la prevenzione dell’ICTUS.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58pt;margin-top:22.5pt;width:251.25pt;height:16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" strokecolor="white [3212]">
                <v:textbox>
                  <w:txbxContent>
                    <w:p w:rsidR="008B2EAF" w:rsidRDefault="002C1EBF">
                      <w:pPr>
                        <w:rPr>
                          <w:rFonts w:ascii="Arial Narrow" w:hAnsi="Arial Narrow"/>
                          <w:sz w:val="24"/>
                          <w:szCs w:val="24"/>
                        </w:rPr>
                      </w:pPr>
                      <w:r>
                        <w:rPr>
                          <w:rFonts w:ascii="Arial Narrow" w:hAnsi="Arial Narrow"/>
                          <w:sz w:val="24"/>
                          <w:szCs w:val="24"/>
                        </w:rPr>
                        <w:t>Ogni F</w:t>
                      </w:r>
                      <w:r w:rsidR="008B2EAF">
                        <w:rPr>
                          <w:rFonts w:ascii="Arial Narrow" w:hAnsi="Arial Narrow"/>
                          <w:sz w:val="24"/>
                          <w:szCs w:val="24"/>
                        </w:rPr>
                        <w:t>armacia riceverà 2 Locandine dell’evento e 50 leaflets educazionali.</w:t>
                      </w:r>
                    </w:p>
                    <w:p w:rsidR="002C1EBF" w:rsidRDefault="002C1EBF">
                      <w:pPr>
                        <w:rPr>
                          <w:rFonts w:ascii="Arial Narrow" w:hAnsi="Arial Narrow"/>
                          <w:sz w:val="24"/>
                          <w:szCs w:val="24"/>
                        </w:rPr>
                      </w:pPr>
                      <w:r>
                        <w:rPr>
                          <w:rFonts w:ascii="Arial Narrow" w:hAnsi="Arial Narrow"/>
                          <w:sz w:val="24"/>
                          <w:szCs w:val="24"/>
                        </w:rPr>
                        <w:t>La campagna è stata possibile grazie al contributo incondizionato di Microlife.</w:t>
                      </w:r>
                    </w:p>
                    <w:p w:rsidR="000935C8" w:rsidRDefault="002C1EBF" w:rsidP="000935C8">
                      <w:pPr>
                        <w:spacing w:after="120" w:line="240" w:lineRule="atLeast"/>
                        <w:rPr>
                          <w:rFonts w:ascii="Arial Narrow" w:hAnsi="Arial Narrow"/>
                          <w:sz w:val="24"/>
                          <w:szCs w:val="24"/>
                        </w:rPr>
                      </w:pPr>
                      <w:r>
                        <w:rPr>
                          <w:rFonts w:ascii="Arial Narrow" w:hAnsi="Arial Narrow"/>
                          <w:sz w:val="24"/>
                          <w:szCs w:val="24"/>
                        </w:rPr>
                        <w:t xml:space="preserve">La campagna ha ricevuto l’Alto Patronato della Presidenza della Repubblica, della Croce Rossa Italiana e da tutto il mondo della Farmacia.  </w:t>
                      </w:r>
                    </w:p>
                    <w:p w:rsidR="008B2EAF" w:rsidRPr="008B2EAF" w:rsidRDefault="000935C8" w:rsidP="009F064B">
                      <w:pPr>
                        <w:spacing w:after="120" w:line="240" w:lineRule="atLeast"/>
                        <w:rPr>
                          <w:rFonts w:ascii="Arial Narrow" w:hAnsi="Arial Narrow"/>
                          <w:sz w:val="24"/>
                          <w:szCs w:val="24"/>
                        </w:rPr>
                      </w:pPr>
                      <w:r>
                        <w:rPr>
                          <w:rFonts w:ascii="Arial Narrow" w:hAnsi="Arial Narrow"/>
                          <w:sz w:val="24"/>
                          <w:szCs w:val="24"/>
                        </w:rPr>
                        <w:t xml:space="preserve">In aggiunta ai contenuti informativi sull’Ipertensione, </w:t>
                      </w:r>
                      <w:r w:rsidRPr="002C1EBF">
                        <w:rPr>
                          <w:rFonts w:ascii="Arial Narrow" w:hAnsi="Arial Narrow"/>
                          <w:b/>
                          <w:sz w:val="24"/>
                          <w:szCs w:val="24"/>
                        </w:rPr>
                        <w:t>viene raccomandato il controllo della FA</w:t>
                      </w:r>
                      <w:r>
                        <w:rPr>
                          <w:rFonts w:ascii="Arial Narrow" w:hAnsi="Arial Narrow"/>
                          <w:sz w:val="24"/>
                          <w:szCs w:val="24"/>
                        </w:rPr>
                        <w:t>, con apparecchi dotati di algoritmo validato, per la prevenzione dell’ICTUS.</w:t>
                      </w:r>
                    </w:p>
                  </w:txbxContent>
                </v:textbox>
              </v:shape>
            </w:pict>
          </mc:Fallback>
        </mc:AlternateContent>
      </w:r>
      <w:r>
        <w:rPr>
          <w:rFonts w:ascii="Arial Narrow" w:hAnsi="Arial Narrow"/>
          <w:bCs/>
          <w:noProof/>
          <w:color w:val="4F81BD" w:themeColor="accent1"/>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288925</wp:posOffset>
                </wp:positionV>
                <wp:extent cx="2333625" cy="3140075"/>
                <wp:effectExtent l="9525" t="12700" r="9525" b="95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140075"/>
                        </a:xfrm>
                        <a:prstGeom prst="rect">
                          <a:avLst/>
                        </a:prstGeom>
                        <a:solidFill>
                          <a:srgbClr val="FFFFFF"/>
                        </a:solidFill>
                        <a:ln w="9525">
                          <a:solidFill>
                            <a:schemeClr val="bg1">
                              <a:lumMod val="100000"/>
                              <a:lumOff val="0"/>
                            </a:schemeClr>
                          </a:solidFill>
                          <a:miter lim="800000"/>
                          <a:headEnd/>
                          <a:tailEnd/>
                        </a:ln>
                      </wps:spPr>
                      <wps:txbx>
                        <w:txbxContent>
                          <w:p w:rsidR="00530E50" w:rsidRDefault="00530E50" w:rsidP="00530E50">
                            <w:pPr>
                              <w:ind w:right="-144"/>
                            </w:pPr>
                            <w:r>
                              <w:rPr>
                                <w:noProof/>
                              </w:rPr>
                              <w:drawing>
                                <wp:inline distT="0" distB="0" distL="0" distR="0">
                                  <wp:extent cx="2088613" cy="2924175"/>
                                  <wp:effectExtent l="38100" t="19050" r="25937" b="28575"/>
                                  <wp:docPr id="4" name="Immagine 3" descr="14-03 Locandina SI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 Locandina SIIA.jpg"/>
                                          <pic:cNvPicPr/>
                                        </pic:nvPicPr>
                                        <pic:blipFill>
                                          <a:blip r:embed="rId10"/>
                                          <a:stretch>
                                            <a:fillRect/>
                                          </a:stretch>
                                        </pic:blipFill>
                                        <pic:spPr>
                                          <a:xfrm>
                                            <a:off x="0" y="0"/>
                                            <a:ext cx="2088613" cy="2924175"/>
                                          </a:xfrm>
                                          <a:prstGeom prst="rect">
                                            <a:avLst/>
                                          </a:prstGeom>
                                          <a:ln w="6350">
                                            <a:solidFill>
                                              <a:schemeClr val="tx1"/>
                                            </a:solidFill>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5pt;margin-top:22.75pt;width:183.75pt;height:2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" strokecolor="white [3212]">
                <v:textbox>
                  <w:txbxContent>
                    <w:p w:rsidR="00530E50" w:rsidRDefault="00530E50" w:rsidP="00530E50">
                      <w:pPr>
                        <w:ind w:right="-144"/>
                      </w:pPr>
                      <w:r>
                        <w:rPr>
                          <w:noProof/>
                        </w:rPr>
                        <w:drawing>
                          <wp:inline distT="0" distB="0" distL="0" distR="0">
                            <wp:extent cx="2088613" cy="2924175"/>
                            <wp:effectExtent l="38100" t="19050" r="25937" b="28575"/>
                            <wp:docPr id="4" name="Immagine 3" descr="14-03 Locandina SI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 Locandina SIIA.jpg"/>
                                    <pic:cNvPicPr/>
                                  </pic:nvPicPr>
                                  <pic:blipFill>
                                    <a:blip r:embed="rId10"/>
                                    <a:stretch>
                                      <a:fillRect/>
                                    </a:stretch>
                                  </pic:blipFill>
                                  <pic:spPr>
                                    <a:xfrm>
                                      <a:off x="0" y="0"/>
                                      <a:ext cx="2088613" cy="2924175"/>
                                    </a:xfrm>
                                    <a:prstGeom prst="rect">
                                      <a:avLst/>
                                    </a:prstGeom>
                                    <a:ln w="6350">
                                      <a:solidFill>
                                        <a:schemeClr val="tx1"/>
                                      </a:solidFill>
                                      <a:miter lim="800000"/>
                                    </a:ln>
                                    <a:effectLst/>
                                  </pic:spPr>
                                </pic:pic>
                              </a:graphicData>
                            </a:graphic>
                          </wp:inline>
                        </w:drawing>
                      </w:r>
                    </w:p>
                  </w:txbxContent>
                </v:textbox>
              </v:shape>
            </w:pict>
          </mc:Fallback>
        </mc:AlternateContent>
      </w:r>
      <w:r w:rsidR="00246E89" w:rsidRPr="00246E89">
        <w:rPr>
          <w:rFonts w:ascii="Arial Narrow" w:hAnsi="Arial Narrow"/>
          <w:b/>
          <w:bCs/>
          <w:color w:val="4F81BD" w:themeColor="accent1"/>
          <w:sz w:val="40"/>
          <w:szCs w:val="40"/>
        </w:rPr>
        <w:t>17 maggio 2014 -</w:t>
      </w:r>
      <w:r w:rsidR="0029798B" w:rsidRPr="00246E89">
        <w:rPr>
          <w:rFonts w:ascii="Arial Narrow" w:hAnsi="Arial Narrow"/>
          <w:b/>
          <w:bCs/>
          <w:color w:val="4F81BD" w:themeColor="accent1"/>
          <w:sz w:val="40"/>
          <w:szCs w:val="40"/>
        </w:rPr>
        <w:t>Giornata Mondiale contro l’Ipertensione</w:t>
      </w:r>
    </w:p>
    <w:p w:rsidR="004026AF" w:rsidRPr="004026AF" w:rsidRDefault="004026AF" w:rsidP="0029798B">
      <w:pPr>
        <w:pStyle w:val="Default"/>
        <w:ind w:right="-35"/>
        <w:rPr>
          <w:rFonts w:ascii="Arial Narrow" w:hAnsi="Arial Narrow"/>
          <w:bCs/>
          <w:color w:val="auto"/>
        </w:rPr>
      </w:pPr>
    </w:p>
    <w:p w:rsidR="004026AF" w:rsidRPr="004026AF" w:rsidRDefault="004026AF" w:rsidP="0029798B">
      <w:pPr>
        <w:pStyle w:val="Default"/>
        <w:ind w:right="-35"/>
        <w:rPr>
          <w:rFonts w:ascii="Arial Narrow" w:hAnsi="Arial Narrow"/>
          <w:bCs/>
          <w:color w:val="auto"/>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E27049" w:rsidP="0029798B">
      <w:pPr>
        <w:pStyle w:val="Default"/>
        <w:ind w:right="-35"/>
        <w:rPr>
          <w:rFonts w:ascii="Arial Narrow" w:hAnsi="Arial Narrow"/>
          <w:bCs/>
        </w:rPr>
      </w:pPr>
      <w:r>
        <w:rPr>
          <w:rFonts w:ascii="Arial Narrow" w:hAnsi="Arial Narrow"/>
          <w:bCs/>
          <w:noProof/>
        </w:rPr>
        <mc:AlternateContent>
          <mc:Choice Requires="wps">
            <w:drawing>
              <wp:anchor distT="0" distB="0" distL="114300" distR="114300" simplePos="0" relativeHeight="251673600" behindDoc="0" locked="0" layoutInCell="1" allowOverlap="1">
                <wp:simplePos x="0" y="0"/>
                <wp:positionH relativeFrom="column">
                  <wp:posOffset>5905500</wp:posOffset>
                </wp:positionH>
                <wp:positionV relativeFrom="paragraph">
                  <wp:posOffset>144145</wp:posOffset>
                </wp:positionV>
                <wp:extent cx="257175" cy="352425"/>
                <wp:effectExtent l="47625" t="20320" r="47625" b="2730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52425"/>
                        </a:xfrm>
                        <a:prstGeom prst="downArrow">
                          <a:avLst>
                            <a:gd name="adj1" fmla="val 50000"/>
                            <a:gd name="adj2" fmla="val 34259"/>
                          </a:avLst>
                        </a:prstGeom>
                        <a:solidFill>
                          <a:srgbClr val="FFFFFF"/>
                        </a:solidFill>
                        <a:ln w="222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465pt;margin-top:11.35pt;width:20.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" strokecolor="red" strokeweight="1.75pt">
                <v:textbox style="layout-flow:vertical-ideographic"/>
              </v:shape>
            </w:pict>
          </mc:Fallback>
        </mc:AlternateContent>
      </w:r>
    </w:p>
    <w:p w:rsidR="00530E50" w:rsidRDefault="00530E50" w:rsidP="0029798B">
      <w:pPr>
        <w:pStyle w:val="Default"/>
        <w:ind w:right="-35"/>
        <w:rPr>
          <w:rFonts w:ascii="Arial Narrow" w:hAnsi="Arial Narrow"/>
          <w:bCs/>
        </w:rPr>
      </w:pPr>
    </w:p>
    <w:p w:rsidR="00530E50" w:rsidRDefault="00E27049" w:rsidP="0029798B">
      <w:pPr>
        <w:pStyle w:val="Default"/>
        <w:ind w:right="-35"/>
        <w:rPr>
          <w:rFonts w:ascii="Arial Narrow" w:hAnsi="Arial Narrow"/>
          <w:bCs/>
        </w:rPr>
      </w:pPr>
      <w:r>
        <w:rPr>
          <w:noProof/>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166370</wp:posOffset>
                </wp:positionV>
                <wp:extent cx="4391025" cy="1028700"/>
                <wp:effectExtent l="9525" t="13970" r="9525" b="508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028700"/>
                        </a:xfrm>
                        <a:prstGeom prst="rect">
                          <a:avLst/>
                        </a:prstGeom>
                        <a:solidFill>
                          <a:srgbClr val="FFFFFF"/>
                        </a:solidFill>
                        <a:ln w="9525">
                          <a:solidFill>
                            <a:schemeClr val="bg1">
                              <a:lumMod val="100000"/>
                              <a:lumOff val="0"/>
                            </a:schemeClr>
                          </a:solidFill>
                          <a:miter lim="800000"/>
                          <a:headEnd/>
                          <a:tailEnd/>
                        </a:ln>
                      </wps:spPr>
                      <wps:txbx>
                        <w:txbxContent>
                          <w:p w:rsidR="008B2EAF" w:rsidRDefault="008B2EAF">
                            <w:r>
                              <w:rPr>
                                <w:noProof/>
                              </w:rPr>
                              <w:drawing>
                                <wp:inline distT="0" distB="0" distL="0" distR="0">
                                  <wp:extent cx="4069080" cy="800100"/>
                                  <wp:effectExtent l="57150" t="38100" r="45720" b="1905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986" t="36215" r="12181" b="33838"/>
                                          <a:stretch>
                                            <a:fillRect/>
                                          </a:stretch>
                                        </pic:blipFill>
                                        <pic:spPr bwMode="auto">
                                          <a:xfrm>
                                            <a:off x="0" y="0"/>
                                            <a:ext cx="4069080" cy="800100"/>
                                          </a:xfrm>
                                          <a:prstGeom prst="rect">
                                            <a:avLst/>
                                          </a:prstGeom>
                                          <a:solidFill>
                                            <a:schemeClr val="accent1"/>
                                          </a:solidFill>
                                          <a:ln w="28575">
                                            <a:solidFill>
                                              <a:srgbClr val="FF0000"/>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71pt;margin-top:13.1pt;width:345.7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" strokecolor="white [3212]">
                <v:textbox>
                  <w:txbxContent>
                    <w:p w:rsidR="008B2EAF" w:rsidRDefault="008B2EAF">
                      <w:r>
                        <w:rPr>
                          <w:noProof/>
                        </w:rPr>
                        <w:drawing>
                          <wp:inline distT="0" distB="0" distL="0" distR="0">
                            <wp:extent cx="4069080" cy="800100"/>
                            <wp:effectExtent l="57150" t="38100" r="45720" b="1905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986" t="36215" r="12181" b="33838"/>
                                    <a:stretch>
                                      <a:fillRect/>
                                    </a:stretch>
                                  </pic:blipFill>
                                  <pic:spPr bwMode="auto">
                                    <a:xfrm>
                                      <a:off x="0" y="0"/>
                                      <a:ext cx="4069080" cy="800100"/>
                                    </a:xfrm>
                                    <a:prstGeom prst="rect">
                                      <a:avLst/>
                                    </a:prstGeom>
                                    <a:solidFill>
                                      <a:schemeClr val="accent1"/>
                                    </a:solidFill>
                                    <a:ln w="28575">
                                      <a:solidFill>
                                        <a:srgbClr val="FF0000"/>
                                      </a:solidFill>
                                      <a:miter lim="800000"/>
                                      <a:headEnd/>
                                      <a:tailEnd/>
                                    </a:ln>
                                  </pic:spPr>
                                </pic:pic>
                              </a:graphicData>
                            </a:graphic>
                          </wp:inline>
                        </w:drawing>
                      </w:r>
                    </w:p>
                  </w:txbxContent>
                </v:textbox>
              </v:shape>
            </w:pict>
          </mc:Fallback>
        </mc:AlternateContent>
      </w: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530E50" w:rsidRDefault="00530E50" w:rsidP="0029798B">
      <w:pPr>
        <w:pStyle w:val="Default"/>
        <w:ind w:right="-35"/>
        <w:rPr>
          <w:rFonts w:ascii="Arial Narrow" w:hAnsi="Arial Narrow"/>
          <w:bCs/>
        </w:rPr>
      </w:pPr>
    </w:p>
    <w:p w:rsidR="000F57AB" w:rsidRDefault="000F57AB" w:rsidP="000F57AB">
      <w:pPr>
        <w:pStyle w:val="Default"/>
        <w:pBdr>
          <w:top w:val="single" w:sz="4" w:space="1" w:color="auto"/>
          <w:bottom w:val="single" w:sz="4" w:space="1" w:color="auto"/>
        </w:pBdr>
        <w:ind w:right="-319"/>
        <w:rPr>
          <w:rFonts w:ascii="Arial Narrow" w:hAnsi="Arial Narrow"/>
          <w:bCs/>
        </w:rPr>
      </w:pPr>
    </w:p>
    <w:p w:rsidR="002C1EBF" w:rsidRDefault="002C1EBF" w:rsidP="000F57AB">
      <w:pPr>
        <w:pStyle w:val="Default"/>
        <w:pBdr>
          <w:top w:val="single" w:sz="4" w:space="1" w:color="auto"/>
          <w:bottom w:val="single" w:sz="4" w:space="1" w:color="auto"/>
        </w:pBdr>
        <w:ind w:right="-319"/>
        <w:rPr>
          <w:rFonts w:ascii="Arial Narrow" w:hAnsi="Arial Narrow"/>
          <w:bCs/>
        </w:rPr>
      </w:pPr>
      <w:r>
        <w:rPr>
          <w:rFonts w:ascii="Arial Narrow" w:hAnsi="Arial Narrow"/>
          <w:bCs/>
        </w:rPr>
        <w:t>In questa data, meglio per tutta la settimana (dal 12 al 17 maggio), le Farmacie dovrebbero effettuare gratuitamente la Misurazione della PA e, coerentemente alle linee guida e alla campagna SIIA, lo screening della FA per la prevenzione dell’ICTUS.</w:t>
      </w:r>
    </w:p>
    <w:p w:rsidR="009E37E4" w:rsidRDefault="00E27049" w:rsidP="001D0912">
      <w:pPr>
        <w:pStyle w:val="Default"/>
        <w:ind w:right="-319"/>
        <w:rPr>
          <w:rFonts w:ascii="Arial Narrow" w:hAnsi="Arial Narrow"/>
          <w:bCs/>
        </w:rPr>
      </w:pPr>
      <w:r>
        <w:rPr>
          <w:rFonts w:ascii="Arial Narrow" w:hAnsi="Arial Narrow"/>
          <w:bCs/>
          <w:noProof/>
        </w:rPr>
        <mc:AlternateContent>
          <mc:Choice Requires="wps">
            <w:drawing>
              <wp:anchor distT="0" distB="0" distL="114300" distR="114300" simplePos="0" relativeHeight="251674624" behindDoc="0" locked="0" layoutInCell="1" allowOverlap="1">
                <wp:simplePos x="0" y="0"/>
                <wp:positionH relativeFrom="column">
                  <wp:posOffset>-609600</wp:posOffset>
                </wp:positionH>
                <wp:positionV relativeFrom="paragraph">
                  <wp:posOffset>160655</wp:posOffset>
                </wp:positionV>
                <wp:extent cx="590550" cy="781050"/>
                <wp:effectExtent l="9525" t="8255" r="9525" b="1079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81050"/>
                        </a:xfrm>
                        <a:prstGeom prst="rect">
                          <a:avLst/>
                        </a:prstGeom>
                        <a:solidFill>
                          <a:srgbClr val="FFFFFF"/>
                        </a:solidFill>
                        <a:ln w="9525">
                          <a:solidFill>
                            <a:schemeClr val="bg1">
                              <a:lumMod val="100000"/>
                              <a:lumOff val="0"/>
                            </a:schemeClr>
                          </a:solidFill>
                          <a:miter lim="800000"/>
                          <a:headEnd/>
                          <a:tailEnd/>
                        </a:ln>
                      </wps:spPr>
                      <wps:txbx>
                        <w:txbxContent>
                          <w:p w:rsidR="00014229" w:rsidRDefault="00014229">
                            <w:r>
                              <w:rPr>
                                <w:noProof/>
                              </w:rPr>
                              <w:drawing>
                                <wp:inline distT="0" distB="0" distL="0" distR="0">
                                  <wp:extent cx="347698" cy="304800"/>
                                  <wp:effectExtent l="19050" t="0" r="0" b="0"/>
                                  <wp:docPr id="12" name="Immagine 4"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unipd.it/safety/man/FIGURE/616px-DIN_4844-2_Warnung_vor_einer_Gefahrenstelle_D-W000.svg.png"/>
                                          <pic:cNvPicPr>
                                            <a:picLocks noChangeAspect="1" noChangeArrowheads="1"/>
                                          </pic:cNvPicPr>
                                        </pic:nvPicPr>
                                        <pic:blipFill>
                                          <a:blip r:embed="rId12"/>
                                          <a:srcRect/>
                                          <a:stretch>
                                            <a:fillRect/>
                                          </a:stretch>
                                        </pic:blipFill>
                                        <pic:spPr bwMode="auto">
                                          <a:xfrm>
                                            <a:off x="0" y="0"/>
                                            <a:ext cx="347698" cy="304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48pt;margin-top:12.65pt;width:46.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" strokecolor="white [3212]">
                <v:textbox>
                  <w:txbxContent>
                    <w:p w:rsidR="00014229" w:rsidRDefault="00014229">
                      <w:r>
                        <w:rPr>
                          <w:noProof/>
                        </w:rPr>
                        <w:drawing>
                          <wp:inline distT="0" distB="0" distL="0" distR="0">
                            <wp:extent cx="347698" cy="304800"/>
                            <wp:effectExtent l="19050" t="0" r="0" b="0"/>
                            <wp:docPr id="12" name="Immagine 4" descr="http://www.bio.unipd.it/safety/man/FIGURE/616px-DIN_4844-2_Warnung_vor_einer_Gefahrenstelle_D-W0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unipd.it/safety/man/FIGURE/616px-DIN_4844-2_Warnung_vor_einer_Gefahrenstelle_D-W000.svg.png"/>
                                    <pic:cNvPicPr>
                                      <a:picLocks noChangeAspect="1" noChangeArrowheads="1"/>
                                    </pic:cNvPicPr>
                                  </pic:nvPicPr>
                                  <pic:blipFill>
                                    <a:blip r:embed="rId12"/>
                                    <a:srcRect/>
                                    <a:stretch>
                                      <a:fillRect/>
                                    </a:stretch>
                                  </pic:blipFill>
                                  <pic:spPr bwMode="auto">
                                    <a:xfrm>
                                      <a:off x="0" y="0"/>
                                      <a:ext cx="347698" cy="304800"/>
                                    </a:xfrm>
                                    <a:prstGeom prst="rect">
                                      <a:avLst/>
                                    </a:prstGeom>
                                    <a:noFill/>
                                    <a:ln w="9525">
                                      <a:noFill/>
                                      <a:miter lim="800000"/>
                                      <a:headEnd/>
                                      <a:tailEnd/>
                                    </a:ln>
                                  </pic:spPr>
                                </pic:pic>
                              </a:graphicData>
                            </a:graphic>
                          </wp:inline>
                        </w:drawing>
                      </w:r>
                    </w:p>
                  </w:txbxContent>
                </v:textbox>
              </v:shape>
            </w:pict>
          </mc:Fallback>
        </mc:AlternateContent>
      </w:r>
    </w:p>
    <w:p w:rsidR="00436F5F" w:rsidRDefault="00436F5F" w:rsidP="00D55D59">
      <w:pPr>
        <w:pStyle w:val="Default"/>
        <w:spacing w:after="120"/>
        <w:ind w:right="-318"/>
        <w:rPr>
          <w:rFonts w:ascii="Arial Narrow" w:hAnsi="Arial Narrow"/>
          <w:bCs/>
        </w:rPr>
      </w:pPr>
      <w:r>
        <w:rPr>
          <w:rFonts w:ascii="Arial Narrow" w:hAnsi="Arial Narrow"/>
          <w:bCs/>
        </w:rPr>
        <w:t xml:space="preserve">Ricordiamo che SOLO </w:t>
      </w:r>
      <w:r w:rsidRPr="00436F5F">
        <w:rPr>
          <w:rFonts w:ascii="Arial Narrow" w:hAnsi="Arial Narrow"/>
          <w:b/>
          <w:bCs/>
        </w:rPr>
        <w:t>la tecnologia MICROLIFE AFIB è in grado di effettuare uno screening accurato della FA</w:t>
      </w:r>
      <w:r>
        <w:rPr>
          <w:rFonts w:ascii="Arial Narrow" w:hAnsi="Arial Narrow"/>
          <w:bCs/>
        </w:rPr>
        <w:t xml:space="preserve"> (sensibilità 100/97% - specificità 89%). Nessun produttore di misuratori della pressione dichiara nella destinazione d’uso del prodotto la capacità di effettuare lo screening della FA. Secondo l’</w:t>
      </w:r>
      <w:r w:rsidR="00014229">
        <w:rPr>
          <w:rFonts w:ascii="Arial Narrow" w:hAnsi="Arial Narrow"/>
          <w:bCs/>
        </w:rPr>
        <w:t xml:space="preserve">esperienza Microlife il tradizionale </w:t>
      </w:r>
      <w:r>
        <w:rPr>
          <w:rFonts w:ascii="Arial Narrow" w:hAnsi="Arial Narrow"/>
          <w:bCs/>
        </w:rPr>
        <w:t>algoritmo per la rilevazione del battito irregolare (IHB)</w:t>
      </w:r>
      <w:r w:rsidR="00014229">
        <w:rPr>
          <w:rFonts w:ascii="Arial Narrow" w:hAnsi="Arial Narrow"/>
          <w:bCs/>
        </w:rPr>
        <w:t>, utilizzato nei misuratori della PA in commercio (scostamento del 25% rispetto al battito medio)</w:t>
      </w:r>
      <w:r>
        <w:rPr>
          <w:rFonts w:ascii="Arial Narrow" w:hAnsi="Arial Narrow"/>
          <w:bCs/>
        </w:rPr>
        <w:t xml:space="preserve"> ha una sensibilità nel rilevare la FA di circa il 30/35%, ovvero </w:t>
      </w:r>
      <w:r w:rsidRPr="00436F5F">
        <w:rPr>
          <w:rFonts w:ascii="Arial Narrow" w:hAnsi="Arial Narrow"/>
          <w:b/>
          <w:bCs/>
        </w:rPr>
        <w:t xml:space="preserve">nel 65/70% dei pazienti con FA questa </w:t>
      </w:r>
      <w:r w:rsidR="00014229">
        <w:rPr>
          <w:rFonts w:ascii="Arial Narrow" w:hAnsi="Arial Narrow"/>
          <w:b/>
          <w:bCs/>
        </w:rPr>
        <w:t xml:space="preserve">aritmia </w:t>
      </w:r>
      <w:r w:rsidRPr="00436F5F">
        <w:rPr>
          <w:rFonts w:ascii="Arial Narrow" w:hAnsi="Arial Narrow"/>
          <w:b/>
          <w:bCs/>
        </w:rPr>
        <w:t>non verrebbe segnalata esponendoli a rischio ICTUS</w:t>
      </w:r>
      <w:r>
        <w:rPr>
          <w:rFonts w:ascii="Arial Narrow" w:hAnsi="Arial Narrow"/>
          <w:bCs/>
        </w:rPr>
        <w:t>!</w:t>
      </w:r>
    </w:p>
    <w:p w:rsidR="00436F5F" w:rsidRDefault="00E27049" w:rsidP="00D55D59">
      <w:pPr>
        <w:pStyle w:val="Default"/>
        <w:spacing w:after="120"/>
        <w:ind w:right="-318"/>
        <w:rPr>
          <w:rFonts w:ascii="Arial Narrow" w:hAnsi="Arial Narrow"/>
          <w:bCs/>
        </w:rPr>
      </w:pPr>
      <w:r>
        <w:rPr>
          <w:rFonts w:ascii="Arial Narrow" w:hAnsi="Arial Narrow"/>
          <w:bCs/>
          <w:noProof/>
        </w:rPr>
        <mc:AlternateContent>
          <mc:Choice Requires="wps">
            <w:drawing>
              <wp:anchor distT="0" distB="0" distL="114300" distR="114300" simplePos="0" relativeHeight="251672576" behindDoc="0" locked="0" layoutInCell="1" allowOverlap="1">
                <wp:simplePos x="0" y="0"/>
                <wp:positionH relativeFrom="column">
                  <wp:posOffset>4362450</wp:posOffset>
                </wp:positionH>
                <wp:positionV relativeFrom="paragraph">
                  <wp:posOffset>490220</wp:posOffset>
                </wp:positionV>
                <wp:extent cx="2343150" cy="2257425"/>
                <wp:effectExtent l="9525" t="13970" r="9525" b="508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57425"/>
                        </a:xfrm>
                        <a:prstGeom prst="rect">
                          <a:avLst/>
                        </a:prstGeom>
                        <a:solidFill>
                          <a:srgbClr val="FFFFFF"/>
                        </a:solidFill>
                        <a:ln w="9525">
                          <a:solidFill>
                            <a:schemeClr val="bg1">
                              <a:lumMod val="100000"/>
                              <a:lumOff val="0"/>
                            </a:schemeClr>
                          </a:solidFill>
                          <a:miter lim="800000"/>
                          <a:headEnd/>
                          <a:tailEnd/>
                        </a:ln>
                      </wps:spPr>
                      <wps:txbx>
                        <w:txbxContent>
                          <w:p w:rsidR="000B2AE4" w:rsidRDefault="00B3211E">
                            <w:r>
                              <w:rPr>
                                <w:noProof/>
                              </w:rPr>
                              <w:drawing>
                                <wp:inline distT="0" distB="0" distL="0" distR="0">
                                  <wp:extent cx="2072833" cy="1971675"/>
                                  <wp:effectExtent l="19050" t="0" r="3617" b="0"/>
                                  <wp:docPr id="1" name="Immagine 0" descr="splash-AF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AFIB-2.jpg"/>
                                          <pic:cNvPicPr/>
                                        </pic:nvPicPr>
                                        <pic:blipFill>
                                          <a:blip r:embed="rId13"/>
                                          <a:stretch>
                                            <a:fillRect/>
                                          </a:stretch>
                                        </pic:blipFill>
                                        <pic:spPr>
                                          <a:xfrm>
                                            <a:off x="0" y="0"/>
                                            <a:ext cx="2076518" cy="19751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43.5pt;margin-top:38.6pt;width:184.5pt;height:17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" strokecolor="white [3212]">
                <v:textbox>
                  <w:txbxContent>
                    <w:p w:rsidR="000B2AE4" w:rsidRDefault="00B3211E">
                      <w:r>
                        <w:rPr>
                          <w:noProof/>
                        </w:rPr>
                        <w:drawing>
                          <wp:inline distT="0" distB="0" distL="0" distR="0">
                            <wp:extent cx="2072833" cy="1971675"/>
                            <wp:effectExtent l="19050" t="0" r="3617" b="0"/>
                            <wp:docPr id="1" name="Immagine 0" descr="splash-AF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AFIB-2.jpg"/>
                                    <pic:cNvPicPr/>
                                  </pic:nvPicPr>
                                  <pic:blipFill>
                                    <a:blip r:embed="rId13"/>
                                    <a:stretch>
                                      <a:fillRect/>
                                    </a:stretch>
                                  </pic:blipFill>
                                  <pic:spPr>
                                    <a:xfrm>
                                      <a:off x="0" y="0"/>
                                      <a:ext cx="2076518" cy="1975180"/>
                                    </a:xfrm>
                                    <a:prstGeom prst="rect">
                                      <a:avLst/>
                                    </a:prstGeom>
                                  </pic:spPr>
                                </pic:pic>
                              </a:graphicData>
                            </a:graphic>
                          </wp:inline>
                        </w:drawing>
                      </w:r>
                    </w:p>
                  </w:txbxContent>
                </v:textbox>
              </v:shape>
            </w:pict>
          </mc:Fallback>
        </mc:AlternateContent>
      </w:r>
      <w:r w:rsidR="001D0912">
        <w:rPr>
          <w:rFonts w:ascii="Arial Narrow" w:hAnsi="Arial Narrow"/>
          <w:bCs/>
        </w:rPr>
        <w:t>Per maggiori informazioni rispetto alla capacità di rilevare la FA di altri prodotti (non AFIB) raccomandiamo, per  evitare di dare false informazioni ai pazienti, di chiedere una dichiarazione</w:t>
      </w:r>
      <w:r w:rsidR="00D750EE">
        <w:rPr>
          <w:rFonts w:ascii="Arial Narrow" w:hAnsi="Arial Narrow"/>
          <w:bCs/>
        </w:rPr>
        <w:t xml:space="preserve"> scritta </w:t>
      </w:r>
      <w:r w:rsidR="001D0912">
        <w:rPr>
          <w:rFonts w:ascii="Arial Narrow" w:hAnsi="Arial Narrow"/>
          <w:bCs/>
        </w:rPr>
        <w:t xml:space="preserve">al produttore sulla destinazione d’uso del prodotto e sulla sua affidabilità (specificità e sensibilità) nel rilevare la FA.  </w:t>
      </w:r>
    </w:p>
    <w:p w:rsidR="009E37E4" w:rsidRDefault="00E27049" w:rsidP="001D0912">
      <w:pPr>
        <w:pStyle w:val="Default"/>
        <w:ind w:right="-319"/>
        <w:rPr>
          <w:rFonts w:ascii="Arial Narrow" w:hAnsi="Arial Narrow"/>
          <w:bCs/>
        </w:rPr>
      </w:pPr>
      <w:r>
        <w:rPr>
          <w:rFonts w:ascii="Arial Narrow" w:hAnsi="Arial Narrow"/>
          <w:bCs/>
          <w:noProof/>
        </w:rPr>
        <mc:AlternateContent>
          <mc:Choice Requires="wps">
            <w:drawing>
              <wp:anchor distT="0" distB="0" distL="114300" distR="114300" simplePos="0" relativeHeight="251671552" behindDoc="0" locked="0" layoutInCell="1" allowOverlap="1">
                <wp:simplePos x="0" y="0"/>
                <wp:positionH relativeFrom="column">
                  <wp:posOffset>-76200</wp:posOffset>
                </wp:positionH>
                <wp:positionV relativeFrom="paragraph">
                  <wp:posOffset>99060</wp:posOffset>
                </wp:positionV>
                <wp:extent cx="4562475" cy="1522730"/>
                <wp:effectExtent l="9525" t="13335" r="9525"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522730"/>
                        </a:xfrm>
                        <a:prstGeom prst="rect">
                          <a:avLst/>
                        </a:prstGeom>
                        <a:solidFill>
                          <a:srgbClr val="FFFFFF"/>
                        </a:solidFill>
                        <a:ln w="9525">
                          <a:solidFill>
                            <a:schemeClr val="bg1">
                              <a:lumMod val="100000"/>
                              <a:lumOff val="0"/>
                            </a:schemeClr>
                          </a:solidFill>
                          <a:miter lim="800000"/>
                          <a:headEnd/>
                          <a:tailEnd/>
                        </a:ln>
                      </wps:spPr>
                      <wps:txbx>
                        <w:txbxContent>
                          <w:p w:rsidR="009E37E4" w:rsidRPr="000B2AE4" w:rsidRDefault="000B2AE4" w:rsidP="000B2AE4">
                            <w:pPr>
                              <w:pStyle w:val="Default"/>
                              <w:ind w:right="-35"/>
                              <w:rPr>
                                <w:rFonts w:ascii="Arial Narrow" w:hAnsi="Arial Narrow"/>
                                <w:bCs/>
                              </w:rPr>
                            </w:pPr>
                            <w:r w:rsidRPr="000B2AE4">
                              <w:rPr>
                                <w:rFonts w:ascii="Arial Narrow" w:hAnsi="Arial Narrow"/>
                                <w:bCs/>
                              </w:rPr>
                              <w:t xml:space="preserve">La Giornata Mondiale per la Lotta all’Ipertensione rappresenta per la Farmacia un importante opportunità commerciale per la vendita dei misuratori per la pressione arteriosa ed in particolare, per la promozione della tecnologia Microlife AFIB per la prevenzione dell’ICTUS (come raccomandato da SIIA e SIMG). </w:t>
                            </w:r>
                          </w:p>
                          <w:p w:rsidR="000B2AE4" w:rsidRPr="000B2AE4" w:rsidRDefault="000B2AE4" w:rsidP="000B2AE4">
                            <w:pPr>
                              <w:rPr>
                                <w:sz w:val="24"/>
                                <w:szCs w:val="24"/>
                              </w:rPr>
                            </w:pPr>
                            <w:r w:rsidRPr="000B2AE4">
                              <w:rPr>
                                <w:rFonts w:ascii="Arial Narrow" w:hAnsi="Arial Narrow"/>
                                <w:bCs/>
                                <w:sz w:val="24"/>
                                <w:szCs w:val="24"/>
                              </w:rPr>
                              <w:t>Questa importantissima novità per la salute delle persone, dall’elevato valore aggiunto, qualifica professionalmente, garantisce una alta marginalità e, grazie alla campagna rottamazione Microlife, una elevata rotazione del prodotto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6pt;margin-top:7.8pt;width:359.25pt;height:1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" strokecolor="white [3212]">
                <v:textbox>
                  <w:txbxContent>
                    <w:p w:rsidR="009E37E4" w:rsidRPr="000B2AE4" w:rsidRDefault="000B2AE4" w:rsidP="000B2AE4">
                      <w:pPr>
                        <w:pStyle w:val="Default"/>
                        <w:ind w:right="-35"/>
                        <w:rPr>
                          <w:rFonts w:ascii="Arial Narrow" w:hAnsi="Arial Narrow"/>
                          <w:bCs/>
                        </w:rPr>
                      </w:pPr>
                      <w:r w:rsidRPr="000B2AE4">
                        <w:rPr>
                          <w:rFonts w:ascii="Arial Narrow" w:hAnsi="Arial Narrow"/>
                          <w:bCs/>
                        </w:rPr>
                        <w:t xml:space="preserve">La Giornata Mondiale per la Lotta all’Ipertensione rappresenta per la Farmacia un importante opportunità commerciale per la vendita dei misuratori per la pressione arteriosa ed in particolare, per la promozione della tecnologia Microlife AFIB per la prevenzione dell’ICTUS (come raccomandato da SIIA e SIMG). </w:t>
                      </w:r>
                    </w:p>
                    <w:p w:rsidR="000B2AE4" w:rsidRPr="000B2AE4" w:rsidRDefault="000B2AE4" w:rsidP="000B2AE4">
                      <w:pPr>
                        <w:rPr>
                          <w:sz w:val="24"/>
                          <w:szCs w:val="24"/>
                        </w:rPr>
                      </w:pPr>
                      <w:r w:rsidRPr="000B2AE4">
                        <w:rPr>
                          <w:rFonts w:ascii="Arial Narrow" w:hAnsi="Arial Narrow"/>
                          <w:bCs/>
                          <w:sz w:val="24"/>
                          <w:szCs w:val="24"/>
                        </w:rPr>
                        <w:t>Questa importantissima novità per la salute delle persone, dall’elevato valore aggiunto, qualifica professionalmente, garantisce una alta marginalità e, grazie alla campagna rottamazione Microlife, una elevata rotazione del prodotto</w:t>
                      </w:r>
                    </w:p>
                  </w:txbxContent>
                </v:textbox>
              </v:shape>
            </w:pict>
          </mc:Fallback>
        </mc:AlternateContent>
      </w:r>
    </w:p>
    <w:p w:rsidR="00436F5F" w:rsidRDefault="00436F5F" w:rsidP="0029798B">
      <w:pPr>
        <w:pStyle w:val="Default"/>
        <w:ind w:right="-35"/>
        <w:rPr>
          <w:rFonts w:ascii="Arial Narrow" w:hAnsi="Arial Narrow"/>
          <w:bCs/>
        </w:rPr>
      </w:pPr>
    </w:p>
    <w:p w:rsidR="00E80381" w:rsidRDefault="000B2AE4" w:rsidP="0029798B">
      <w:pPr>
        <w:pStyle w:val="Default"/>
        <w:ind w:right="-35"/>
        <w:rPr>
          <w:rFonts w:ascii="Arial Narrow" w:hAnsi="Arial Narrow"/>
          <w:bCs/>
        </w:rPr>
      </w:pPr>
      <w:r>
        <w:rPr>
          <w:rFonts w:ascii="Arial Narrow" w:hAnsi="Arial Narrow"/>
          <w:bCs/>
        </w:rPr>
        <w:t>.</w:t>
      </w:r>
      <w:r w:rsidR="00E80381">
        <w:rPr>
          <w:rFonts w:ascii="Arial Narrow" w:hAnsi="Arial Narrow"/>
          <w:bCs/>
        </w:rPr>
        <w:t xml:space="preserve"> </w:t>
      </w:r>
    </w:p>
    <w:sectPr w:rsidR="00E80381" w:rsidSect="000B2AE4">
      <w:headerReference w:type="default" r:id="rId14"/>
      <w:footerReference w:type="even" r:id="rId15"/>
      <w:pgSz w:w="11906" w:h="16838" w:code="9"/>
      <w:pgMar w:top="586" w:right="1080" w:bottom="709" w:left="108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716" w:rsidRDefault="00B34716">
      <w:r>
        <w:separator/>
      </w:r>
    </w:p>
  </w:endnote>
  <w:endnote w:type="continuationSeparator" w:id="0">
    <w:p w:rsidR="00B34716" w:rsidRDefault="00B3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669" w:rsidRDefault="005A2A8F" w:rsidP="00367886">
    <w:pPr>
      <w:pStyle w:val="Pidipagina"/>
      <w:framePr w:wrap="around" w:vAnchor="text" w:hAnchor="margin" w:xAlign="right" w:y="1"/>
      <w:rPr>
        <w:rStyle w:val="Numeropagina"/>
      </w:rPr>
    </w:pPr>
    <w:r>
      <w:rPr>
        <w:rStyle w:val="Numeropagina"/>
      </w:rPr>
      <w:fldChar w:fldCharType="begin"/>
    </w:r>
    <w:r w:rsidR="00222669">
      <w:rPr>
        <w:rStyle w:val="Numeropagina"/>
      </w:rPr>
      <w:instrText xml:space="preserve">PAGE  </w:instrText>
    </w:r>
    <w:r>
      <w:rPr>
        <w:rStyle w:val="Numeropagina"/>
      </w:rPr>
      <w:fldChar w:fldCharType="end"/>
    </w:r>
  </w:p>
  <w:p w:rsidR="00222669" w:rsidRDefault="00222669" w:rsidP="00F049BF">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716" w:rsidRDefault="00B34716">
      <w:r>
        <w:separator/>
      </w:r>
    </w:p>
  </w:footnote>
  <w:footnote w:type="continuationSeparator" w:id="0">
    <w:p w:rsidR="00B34716" w:rsidRDefault="00B34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6AF" w:rsidRDefault="00E27049" w:rsidP="00513B36">
    <w:pPr>
      <w:pStyle w:val="Intestazione"/>
    </w:pPr>
    <w:r>
      <w:rPr>
        <w:noProof/>
      </w:rPr>
      <mc:AlternateContent>
        <mc:Choice Requires="wps">
          <w:drawing>
            <wp:anchor distT="0" distB="0" distL="114300" distR="114300" simplePos="0" relativeHeight="251658240" behindDoc="0" locked="0" layoutInCell="1" allowOverlap="1">
              <wp:simplePos x="0" y="0"/>
              <wp:positionH relativeFrom="column">
                <wp:posOffset>3600450</wp:posOffset>
              </wp:positionH>
              <wp:positionV relativeFrom="paragraph">
                <wp:posOffset>635</wp:posOffset>
              </wp:positionV>
              <wp:extent cx="2895600" cy="619125"/>
              <wp:effectExtent l="9525" t="10160" r="9525" b="889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19125"/>
                      </a:xfrm>
                      <a:prstGeom prst="rect">
                        <a:avLst/>
                      </a:prstGeom>
                      <a:solidFill>
                        <a:srgbClr val="FFFFFF"/>
                      </a:solidFill>
                      <a:ln w="9525">
                        <a:solidFill>
                          <a:srgbClr val="000000"/>
                        </a:solidFill>
                        <a:miter lim="800000"/>
                        <a:headEnd/>
                        <a:tailEnd/>
                      </a:ln>
                    </wps:spPr>
                    <wps:txbx>
                      <w:txbxContent>
                        <w:p w:rsidR="004026AF" w:rsidRPr="004026AF" w:rsidRDefault="004026AF" w:rsidP="004026AF">
                          <w:pPr>
                            <w:jc w:val="center"/>
                            <w:rPr>
                              <w:rFonts w:ascii="Arial Narrow" w:hAnsi="Arial Narrow"/>
                              <w:color w:val="595959" w:themeColor="text1" w:themeTint="A6"/>
                              <w:sz w:val="36"/>
                              <w:szCs w:val="36"/>
                            </w:rPr>
                          </w:pPr>
                          <w:r w:rsidRPr="004026AF">
                            <w:rPr>
                              <w:rFonts w:ascii="Arial Narrow" w:hAnsi="Arial Narrow"/>
                              <w:color w:val="595959" w:themeColor="text1" w:themeTint="A6"/>
                              <w:sz w:val="36"/>
                              <w:szCs w:val="36"/>
                            </w:rPr>
                            <w:t>LOGO PARTNER COMMERCIALE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283.5pt;margin-top:.05pt;width:228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">
              <v:textbox>
                <w:txbxContent>
                  <w:p w:rsidR="004026AF" w:rsidRPr="004026AF" w:rsidRDefault="004026AF" w:rsidP="004026AF">
                    <w:pPr>
                      <w:jc w:val="center"/>
                      <w:rPr>
                        <w:rFonts w:ascii="Arial Narrow" w:hAnsi="Arial Narrow"/>
                        <w:color w:val="595959" w:themeColor="text1" w:themeTint="A6"/>
                        <w:sz w:val="36"/>
                        <w:szCs w:val="36"/>
                      </w:rPr>
                    </w:pPr>
                    <w:r w:rsidRPr="004026AF">
                      <w:rPr>
                        <w:rFonts w:ascii="Arial Narrow" w:hAnsi="Arial Narrow"/>
                        <w:color w:val="595959" w:themeColor="text1" w:themeTint="A6"/>
                        <w:sz w:val="36"/>
                        <w:szCs w:val="36"/>
                      </w:rPr>
                      <w:t>LOGO PARTNER COMMERCIALE</w:t>
                    </w:r>
                  </w:p>
                </w:txbxContent>
              </v:textbox>
            </v:shape>
          </w:pict>
        </mc:Fallback>
      </mc:AlternateContent>
    </w:r>
    <w:r w:rsidR="00513B36">
      <w:rPr>
        <w:noProof/>
      </w:rPr>
      <w:drawing>
        <wp:inline distT="0" distB="0" distL="0" distR="0">
          <wp:extent cx="2177614" cy="485775"/>
          <wp:effectExtent l="19050" t="0" r="0" b="0"/>
          <wp:docPr id="10" name="Immagine 9" descr="Logo Microlife - n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crolife - nero.GIF"/>
                  <pic:cNvPicPr/>
                </pic:nvPicPr>
                <pic:blipFill>
                  <a:blip r:embed="rId1"/>
                  <a:stretch>
                    <a:fillRect/>
                  </a:stretch>
                </pic:blipFill>
                <pic:spPr>
                  <a:xfrm>
                    <a:off x="0" y="0"/>
                    <a:ext cx="2177614" cy="485775"/>
                  </a:xfrm>
                  <a:prstGeom prst="rect">
                    <a:avLst/>
                  </a:prstGeom>
                </pic:spPr>
              </pic:pic>
            </a:graphicData>
          </a:graphic>
        </wp:inline>
      </w:drawing>
    </w:r>
    <w:r w:rsidR="00222669">
      <w:t xml:space="preserve">  </w:t>
    </w:r>
  </w:p>
  <w:p w:rsidR="00222669" w:rsidRDefault="00222669" w:rsidP="00513B36">
    <w:pPr>
      <w:pStyle w:val="Intestazione"/>
    </w:pPr>
    <w:r>
      <w:t xml:space="preserve">                                                       </w:t>
    </w:r>
    <w:r w:rsidR="00513B36">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CF6"/>
    <w:multiLevelType w:val="hybridMultilevel"/>
    <w:tmpl w:val="B69CF642"/>
    <w:lvl w:ilvl="0" w:tplc="AED219B6">
      <w:start w:val="15"/>
      <w:numFmt w:val="bullet"/>
      <w:lvlText w:val="-"/>
      <w:lvlJc w:val="left"/>
      <w:pPr>
        <w:ind w:left="1068" w:hanging="360"/>
      </w:pPr>
      <w:rPr>
        <w:rFonts w:ascii="Arial" w:eastAsia="Calibri"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3AD033E"/>
    <w:multiLevelType w:val="hybridMultilevel"/>
    <w:tmpl w:val="03BE0A78"/>
    <w:lvl w:ilvl="0" w:tplc="0D4A37DA">
      <w:start w:val="1"/>
      <w:numFmt w:val="bullet"/>
      <w:lvlText w:val="•"/>
      <w:lvlJc w:val="left"/>
      <w:pPr>
        <w:tabs>
          <w:tab w:val="num" w:pos="720"/>
        </w:tabs>
        <w:ind w:left="720" w:hanging="360"/>
      </w:pPr>
      <w:rPr>
        <w:rFonts w:ascii="Times New Roman" w:hAnsi="Times New Roman" w:hint="default"/>
      </w:rPr>
    </w:lvl>
    <w:lvl w:ilvl="1" w:tplc="17AA3DBE" w:tentative="1">
      <w:start w:val="1"/>
      <w:numFmt w:val="bullet"/>
      <w:lvlText w:val="•"/>
      <w:lvlJc w:val="left"/>
      <w:pPr>
        <w:tabs>
          <w:tab w:val="num" w:pos="1440"/>
        </w:tabs>
        <w:ind w:left="1440" w:hanging="360"/>
      </w:pPr>
      <w:rPr>
        <w:rFonts w:ascii="Times New Roman" w:hAnsi="Times New Roman" w:hint="default"/>
      </w:rPr>
    </w:lvl>
    <w:lvl w:ilvl="2" w:tplc="12A0D34C" w:tentative="1">
      <w:start w:val="1"/>
      <w:numFmt w:val="bullet"/>
      <w:lvlText w:val="•"/>
      <w:lvlJc w:val="left"/>
      <w:pPr>
        <w:tabs>
          <w:tab w:val="num" w:pos="2160"/>
        </w:tabs>
        <w:ind w:left="2160" w:hanging="360"/>
      </w:pPr>
      <w:rPr>
        <w:rFonts w:ascii="Times New Roman" w:hAnsi="Times New Roman" w:hint="default"/>
      </w:rPr>
    </w:lvl>
    <w:lvl w:ilvl="3" w:tplc="95BE036A" w:tentative="1">
      <w:start w:val="1"/>
      <w:numFmt w:val="bullet"/>
      <w:lvlText w:val="•"/>
      <w:lvlJc w:val="left"/>
      <w:pPr>
        <w:tabs>
          <w:tab w:val="num" w:pos="2880"/>
        </w:tabs>
        <w:ind w:left="2880" w:hanging="360"/>
      </w:pPr>
      <w:rPr>
        <w:rFonts w:ascii="Times New Roman" w:hAnsi="Times New Roman" w:hint="default"/>
      </w:rPr>
    </w:lvl>
    <w:lvl w:ilvl="4" w:tplc="45C272EA" w:tentative="1">
      <w:start w:val="1"/>
      <w:numFmt w:val="bullet"/>
      <w:lvlText w:val="•"/>
      <w:lvlJc w:val="left"/>
      <w:pPr>
        <w:tabs>
          <w:tab w:val="num" w:pos="3600"/>
        </w:tabs>
        <w:ind w:left="3600" w:hanging="360"/>
      </w:pPr>
      <w:rPr>
        <w:rFonts w:ascii="Times New Roman" w:hAnsi="Times New Roman" w:hint="default"/>
      </w:rPr>
    </w:lvl>
    <w:lvl w:ilvl="5" w:tplc="1862A580" w:tentative="1">
      <w:start w:val="1"/>
      <w:numFmt w:val="bullet"/>
      <w:lvlText w:val="•"/>
      <w:lvlJc w:val="left"/>
      <w:pPr>
        <w:tabs>
          <w:tab w:val="num" w:pos="4320"/>
        </w:tabs>
        <w:ind w:left="4320" w:hanging="360"/>
      </w:pPr>
      <w:rPr>
        <w:rFonts w:ascii="Times New Roman" w:hAnsi="Times New Roman" w:hint="default"/>
      </w:rPr>
    </w:lvl>
    <w:lvl w:ilvl="6" w:tplc="BF7CAF9C" w:tentative="1">
      <w:start w:val="1"/>
      <w:numFmt w:val="bullet"/>
      <w:lvlText w:val="•"/>
      <w:lvlJc w:val="left"/>
      <w:pPr>
        <w:tabs>
          <w:tab w:val="num" w:pos="5040"/>
        </w:tabs>
        <w:ind w:left="5040" w:hanging="360"/>
      </w:pPr>
      <w:rPr>
        <w:rFonts w:ascii="Times New Roman" w:hAnsi="Times New Roman" w:hint="default"/>
      </w:rPr>
    </w:lvl>
    <w:lvl w:ilvl="7" w:tplc="6FA81B94" w:tentative="1">
      <w:start w:val="1"/>
      <w:numFmt w:val="bullet"/>
      <w:lvlText w:val="•"/>
      <w:lvlJc w:val="left"/>
      <w:pPr>
        <w:tabs>
          <w:tab w:val="num" w:pos="5760"/>
        </w:tabs>
        <w:ind w:left="5760" w:hanging="360"/>
      </w:pPr>
      <w:rPr>
        <w:rFonts w:ascii="Times New Roman" w:hAnsi="Times New Roman" w:hint="default"/>
      </w:rPr>
    </w:lvl>
    <w:lvl w:ilvl="8" w:tplc="66DA33E6"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106735"/>
    <w:multiLevelType w:val="hybridMultilevel"/>
    <w:tmpl w:val="31FA89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82F1D57"/>
    <w:multiLevelType w:val="hybridMultilevel"/>
    <w:tmpl w:val="8E4098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1FC00FB"/>
    <w:multiLevelType w:val="hybridMultilevel"/>
    <w:tmpl w:val="8DFA326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BF"/>
    <w:rsid w:val="00014229"/>
    <w:rsid w:val="0002464A"/>
    <w:rsid w:val="000749DA"/>
    <w:rsid w:val="00085FC2"/>
    <w:rsid w:val="00092023"/>
    <w:rsid w:val="000935C8"/>
    <w:rsid w:val="000B2AE4"/>
    <w:rsid w:val="000C6886"/>
    <w:rsid w:val="000D3237"/>
    <w:rsid w:val="000E0388"/>
    <w:rsid w:val="000E2166"/>
    <w:rsid w:val="000F57AB"/>
    <w:rsid w:val="00131B7E"/>
    <w:rsid w:val="0015724A"/>
    <w:rsid w:val="001A22B6"/>
    <w:rsid w:val="001B447B"/>
    <w:rsid w:val="001D0912"/>
    <w:rsid w:val="00204168"/>
    <w:rsid w:val="00222669"/>
    <w:rsid w:val="00246E89"/>
    <w:rsid w:val="002807EB"/>
    <w:rsid w:val="00296F58"/>
    <w:rsid w:val="0029798B"/>
    <w:rsid w:val="002C1EBF"/>
    <w:rsid w:val="003225F8"/>
    <w:rsid w:val="003246F8"/>
    <w:rsid w:val="00354BFB"/>
    <w:rsid w:val="00367886"/>
    <w:rsid w:val="00371EFC"/>
    <w:rsid w:val="00375F31"/>
    <w:rsid w:val="003855F2"/>
    <w:rsid w:val="003E3C25"/>
    <w:rsid w:val="003F0A69"/>
    <w:rsid w:val="004026AF"/>
    <w:rsid w:val="004037B8"/>
    <w:rsid w:val="0040451B"/>
    <w:rsid w:val="00417002"/>
    <w:rsid w:val="00436F5F"/>
    <w:rsid w:val="00460321"/>
    <w:rsid w:val="004739A8"/>
    <w:rsid w:val="004B6B6A"/>
    <w:rsid w:val="004C4CAE"/>
    <w:rsid w:val="00513B36"/>
    <w:rsid w:val="00530E50"/>
    <w:rsid w:val="00540244"/>
    <w:rsid w:val="005643CE"/>
    <w:rsid w:val="00567A98"/>
    <w:rsid w:val="00595110"/>
    <w:rsid w:val="00597CE0"/>
    <w:rsid w:val="005A2A8F"/>
    <w:rsid w:val="00610184"/>
    <w:rsid w:val="00611811"/>
    <w:rsid w:val="00631203"/>
    <w:rsid w:val="006E61C5"/>
    <w:rsid w:val="0072634C"/>
    <w:rsid w:val="00743C28"/>
    <w:rsid w:val="0075273E"/>
    <w:rsid w:val="007A1EC3"/>
    <w:rsid w:val="007B224A"/>
    <w:rsid w:val="00803183"/>
    <w:rsid w:val="00816586"/>
    <w:rsid w:val="00831498"/>
    <w:rsid w:val="00860D67"/>
    <w:rsid w:val="00870065"/>
    <w:rsid w:val="008724CC"/>
    <w:rsid w:val="0087786E"/>
    <w:rsid w:val="008B2EAF"/>
    <w:rsid w:val="00906552"/>
    <w:rsid w:val="00915B08"/>
    <w:rsid w:val="00944B44"/>
    <w:rsid w:val="00957E98"/>
    <w:rsid w:val="009655A9"/>
    <w:rsid w:val="009A3949"/>
    <w:rsid w:val="009E37E4"/>
    <w:rsid w:val="009F064B"/>
    <w:rsid w:val="00A4038B"/>
    <w:rsid w:val="00A53EB3"/>
    <w:rsid w:val="00A73CBC"/>
    <w:rsid w:val="00A76ECF"/>
    <w:rsid w:val="00A87877"/>
    <w:rsid w:val="00AD317B"/>
    <w:rsid w:val="00B15B64"/>
    <w:rsid w:val="00B27464"/>
    <w:rsid w:val="00B3211E"/>
    <w:rsid w:val="00B34716"/>
    <w:rsid w:val="00B442C3"/>
    <w:rsid w:val="00B725A1"/>
    <w:rsid w:val="00B826FC"/>
    <w:rsid w:val="00B91D71"/>
    <w:rsid w:val="00BC0372"/>
    <w:rsid w:val="00BC1397"/>
    <w:rsid w:val="00BC4867"/>
    <w:rsid w:val="00BD6E6C"/>
    <w:rsid w:val="00C6013A"/>
    <w:rsid w:val="00C60930"/>
    <w:rsid w:val="00C657A9"/>
    <w:rsid w:val="00CA3B75"/>
    <w:rsid w:val="00CF2A5F"/>
    <w:rsid w:val="00D367D6"/>
    <w:rsid w:val="00D36CA8"/>
    <w:rsid w:val="00D55D59"/>
    <w:rsid w:val="00D750EE"/>
    <w:rsid w:val="00DF65A6"/>
    <w:rsid w:val="00E27049"/>
    <w:rsid w:val="00E80381"/>
    <w:rsid w:val="00EA1171"/>
    <w:rsid w:val="00EA3225"/>
    <w:rsid w:val="00EE0B21"/>
    <w:rsid w:val="00EE6528"/>
    <w:rsid w:val="00F049BF"/>
    <w:rsid w:val="00F054F9"/>
    <w:rsid w:val="00F33BC7"/>
    <w:rsid w:val="00F44085"/>
    <w:rsid w:val="00F65F46"/>
    <w:rsid w:val="00F80360"/>
    <w:rsid w:val="00FD2C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225F8"/>
    <w:pPr>
      <w:widowControl w:val="0"/>
    </w:pPr>
  </w:style>
  <w:style w:type="paragraph" w:styleId="Titolo2">
    <w:name w:val="heading 2"/>
    <w:basedOn w:val="Normale"/>
    <w:next w:val="Normale"/>
    <w:qFormat/>
    <w:rsid w:val="003225F8"/>
    <w:pPr>
      <w:spacing w:before="120"/>
      <w:outlineLvl w:val="1"/>
    </w:pPr>
    <w:rPr>
      <w:rFonts w:ascii="Arial" w:hAnsi="Arial"/>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rsid w:val="00F049BF"/>
    <w:pPr>
      <w:tabs>
        <w:tab w:val="center" w:pos="4819"/>
        <w:tab w:val="right" w:pos="9638"/>
      </w:tabs>
    </w:pPr>
  </w:style>
  <w:style w:type="character" w:styleId="Numeropagina">
    <w:name w:val="page number"/>
    <w:basedOn w:val="Carpredefinitoparagrafo"/>
    <w:rsid w:val="00F049BF"/>
  </w:style>
  <w:style w:type="paragraph" w:styleId="Intestazione">
    <w:name w:val="header"/>
    <w:basedOn w:val="Normale"/>
    <w:rsid w:val="00D36CA8"/>
    <w:pPr>
      <w:tabs>
        <w:tab w:val="center" w:pos="4819"/>
        <w:tab w:val="right" w:pos="9638"/>
      </w:tabs>
    </w:pPr>
  </w:style>
  <w:style w:type="paragraph" w:customStyle="1" w:styleId="p1">
    <w:name w:val="p1"/>
    <w:basedOn w:val="Normale"/>
    <w:rsid w:val="003225F8"/>
    <w:pPr>
      <w:widowControl/>
      <w:tabs>
        <w:tab w:val="left" w:pos="720"/>
      </w:tabs>
      <w:spacing w:line="220" w:lineRule="atLeast"/>
    </w:pPr>
    <w:rPr>
      <w:sz w:val="24"/>
    </w:rPr>
  </w:style>
  <w:style w:type="paragraph" w:styleId="Paragrafoelenco">
    <w:name w:val="List Paragraph"/>
    <w:basedOn w:val="Normale"/>
    <w:uiPriority w:val="34"/>
    <w:qFormat/>
    <w:rsid w:val="00F80360"/>
    <w:pPr>
      <w:widowControl/>
      <w:ind w:left="720"/>
      <w:contextualSpacing/>
    </w:pPr>
    <w:rPr>
      <w:rFonts w:ascii="Calibri" w:eastAsia="Calibri" w:hAnsi="Calibri"/>
      <w:sz w:val="22"/>
      <w:szCs w:val="22"/>
    </w:rPr>
  </w:style>
  <w:style w:type="paragraph" w:customStyle="1" w:styleId="Default">
    <w:name w:val="Default"/>
    <w:rsid w:val="00906552"/>
    <w:pPr>
      <w:autoSpaceDE w:val="0"/>
      <w:autoSpaceDN w:val="0"/>
      <w:adjustRightInd w:val="0"/>
    </w:pPr>
    <w:rPr>
      <w:rFonts w:ascii="Arial" w:hAnsi="Arial" w:cs="Arial"/>
      <w:color w:val="000000"/>
      <w:sz w:val="24"/>
      <w:szCs w:val="24"/>
    </w:rPr>
  </w:style>
  <w:style w:type="character" w:styleId="Enfasigrassetto">
    <w:name w:val="Strong"/>
    <w:basedOn w:val="Carpredefinitoparagrafo"/>
    <w:uiPriority w:val="22"/>
    <w:qFormat/>
    <w:rsid w:val="00906552"/>
    <w:rPr>
      <w:b/>
      <w:bCs/>
    </w:rPr>
  </w:style>
  <w:style w:type="paragraph" w:styleId="Testofumetto">
    <w:name w:val="Balloon Text"/>
    <w:basedOn w:val="Normale"/>
    <w:link w:val="TestofumettoCarattere"/>
    <w:rsid w:val="00AD317B"/>
    <w:rPr>
      <w:rFonts w:ascii="Tahoma" w:hAnsi="Tahoma" w:cs="Tahoma"/>
      <w:sz w:val="16"/>
      <w:szCs w:val="16"/>
    </w:rPr>
  </w:style>
  <w:style w:type="character" w:customStyle="1" w:styleId="TestofumettoCarattere">
    <w:name w:val="Testo fumetto Carattere"/>
    <w:basedOn w:val="Carpredefinitoparagrafo"/>
    <w:link w:val="Testofumetto"/>
    <w:rsid w:val="00AD317B"/>
    <w:rPr>
      <w:rFonts w:ascii="Tahoma" w:hAnsi="Tahoma" w:cs="Tahoma"/>
      <w:sz w:val="16"/>
      <w:szCs w:val="16"/>
    </w:rPr>
  </w:style>
  <w:style w:type="paragraph" w:styleId="Testonormale">
    <w:name w:val="Plain Text"/>
    <w:basedOn w:val="Normale"/>
    <w:link w:val="TestonormaleCarattere"/>
    <w:uiPriority w:val="99"/>
    <w:unhideWhenUsed/>
    <w:rsid w:val="00460321"/>
    <w:pPr>
      <w:widowControl/>
    </w:pPr>
    <w:rPr>
      <w:rFonts w:ascii="Arial Narrow" w:eastAsiaTheme="minorHAnsi" w:hAnsi="Arial Narrow"/>
      <w:sz w:val="24"/>
      <w:szCs w:val="24"/>
    </w:rPr>
  </w:style>
  <w:style w:type="character" w:customStyle="1" w:styleId="TestonormaleCarattere">
    <w:name w:val="Testo normale Carattere"/>
    <w:basedOn w:val="Carpredefinitoparagrafo"/>
    <w:link w:val="Testonormale"/>
    <w:uiPriority w:val="99"/>
    <w:rsid w:val="00460321"/>
    <w:rPr>
      <w:rFonts w:ascii="Arial Narrow" w:eastAsiaTheme="minorHAnsi" w:hAnsi="Arial Narrow"/>
      <w:sz w:val="24"/>
      <w:szCs w:val="24"/>
    </w:rPr>
  </w:style>
  <w:style w:type="table" w:styleId="Grigliatabella">
    <w:name w:val="Table Grid"/>
    <w:basedOn w:val="Tabellanormale"/>
    <w:uiPriority w:val="59"/>
    <w:rsid w:val="004603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rsid w:val="00EE0B21"/>
    <w:pPr>
      <w:widowControl/>
      <w:spacing w:after="120"/>
    </w:pPr>
    <w:rPr>
      <w:sz w:val="24"/>
      <w:szCs w:val="24"/>
      <w:lang w:val="en-GB"/>
    </w:rPr>
  </w:style>
  <w:style w:type="character" w:customStyle="1" w:styleId="CorpotestoCarattere">
    <w:name w:val="Corpo testo Carattere"/>
    <w:basedOn w:val="Carpredefinitoparagrafo"/>
    <w:link w:val="Corpotesto"/>
    <w:rsid w:val="00EE0B21"/>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225F8"/>
    <w:pPr>
      <w:widowControl w:val="0"/>
    </w:pPr>
  </w:style>
  <w:style w:type="paragraph" w:styleId="Titolo2">
    <w:name w:val="heading 2"/>
    <w:basedOn w:val="Normale"/>
    <w:next w:val="Normale"/>
    <w:qFormat/>
    <w:rsid w:val="003225F8"/>
    <w:pPr>
      <w:spacing w:before="120"/>
      <w:outlineLvl w:val="1"/>
    </w:pPr>
    <w:rPr>
      <w:rFonts w:ascii="Arial" w:hAnsi="Arial"/>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rsid w:val="00F049BF"/>
    <w:pPr>
      <w:tabs>
        <w:tab w:val="center" w:pos="4819"/>
        <w:tab w:val="right" w:pos="9638"/>
      </w:tabs>
    </w:pPr>
  </w:style>
  <w:style w:type="character" w:styleId="Numeropagina">
    <w:name w:val="page number"/>
    <w:basedOn w:val="Carpredefinitoparagrafo"/>
    <w:rsid w:val="00F049BF"/>
  </w:style>
  <w:style w:type="paragraph" w:styleId="Intestazione">
    <w:name w:val="header"/>
    <w:basedOn w:val="Normale"/>
    <w:rsid w:val="00D36CA8"/>
    <w:pPr>
      <w:tabs>
        <w:tab w:val="center" w:pos="4819"/>
        <w:tab w:val="right" w:pos="9638"/>
      </w:tabs>
    </w:pPr>
  </w:style>
  <w:style w:type="paragraph" w:customStyle="1" w:styleId="p1">
    <w:name w:val="p1"/>
    <w:basedOn w:val="Normale"/>
    <w:rsid w:val="003225F8"/>
    <w:pPr>
      <w:widowControl/>
      <w:tabs>
        <w:tab w:val="left" w:pos="720"/>
      </w:tabs>
      <w:spacing w:line="220" w:lineRule="atLeast"/>
    </w:pPr>
    <w:rPr>
      <w:sz w:val="24"/>
    </w:rPr>
  </w:style>
  <w:style w:type="paragraph" w:styleId="Paragrafoelenco">
    <w:name w:val="List Paragraph"/>
    <w:basedOn w:val="Normale"/>
    <w:uiPriority w:val="34"/>
    <w:qFormat/>
    <w:rsid w:val="00F80360"/>
    <w:pPr>
      <w:widowControl/>
      <w:ind w:left="720"/>
      <w:contextualSpacing/>
    </w:pPr>
    <w:rPr>
      <w:rFonts w:ascii="Calibri" w:eastAsia="Calibri" w:hAnsi="Calibri"/>
      <w:sz w:val="22"/>
      <w:szCs w:val="22"/>
    </w:rPr>
  </w:style>
  <w:style w:type="paragraph" w:customStyle="1" w:styleId="Default">
    <w:name w:val="Default"/>
    <w:rsid w:val="00906552"/>
    <w:pPr>
      <w:autoSpaceDE w:val="0"/>
      <w:autoSpaceDN w:val="0"/>
      <w:adjustRightInd w:val="0"/>
    </w:pPr>
    <w:rPr>
      <w:rFonts w:ascii="Arial" w:hAnsi="Arial" w:cs="Arial"/>
      <w:color w:val="000000"/>
      <w:sz w:val="24"/>
      <w:szCs w:val="24"/>
    </w:rPr>
  </w:style>
  <w:style w:type="character" w:styleId="Enfasigrassetto">
    <w:name w:val="Strong"/>
    <w:basedOn w:val="Carpredefinitoparagrafo"/>
    <w:uiPriority w:val="22"/>
    <w:qFormat/>
    <w:rsid w:val="00906552"/>
    <w:rPr>
      <w:b/>
      <w:bCs/>
    </w:rPr>
  </w:style>
  <w:style w:type="paragraph" w:styleId="Testofumetto">
    <w:name w:val="Balloon Text"/>
    <w:basedOn w:val="Normale"/>
    <w:link w:val="TestofumettoCarattere"/>
    <w:rsid w:val="00AD317B"/>
    <w:rPr>
      <w:rFonts w:ascii="Tahoma" w:hAnsi="Tahoma" w:cs="Tahoma"/>
      <w:sz w:val="16"/>
      <w:szCs w:val="16"/>
    </w:rPr>
  </w:style>
  <w:style w:type="character" w:customStyle="1" w:styleId="TestofumettoCarattere">
    <w:name w:val="Testo fumetto Carattere"/>
    <w:basedOn w:val="Carpredefinitoparagrafo"/>
    <w:link w:val="Testofumetto"/>
    <w:rsid w:val="00AD317B"/>
    <w:rPr>
      <w:rFonts w:ascii="Tahoma" w:hAnsi="Tahoma" w:cs="Tahoma"/>
      <w:sz w:val="16"/>
      <w:szCs w:val="16"/>
    </w:rPr>
  </w:style>
  <w:style w:type="paragraph" w:styleId="Testonormale">
    <w:name w:val="Plain Text"/>
    <w:basedOn w:val="Normale"/>
    <w:link w:val="TestonormaleCarattere"/>
    <w:uiPriority w:val="99"/>
    <w:unhideWhenUsed/>
    <w:rsid w:val="00460321"/>
    <w:pPr>
      <w:widowControl/>
    </w:pPr>
    <w:rPr>
      <w:rFonts w:ascii="Arial Narrow" w:eastAsiaTheme="minorHAnsi" w:hAnsi="Arial Narrow"/>
      <w:sz w:val="24"/>
      <w:szCs w:val="24"/>
    </w:rPr>
  </w:style>
  <w:style w:type="character" w:customStyle="1" w:styleId="TestonormaleCarattere">
    <w:name w:val="Testo normale Carattere"/>
    <w:basedOn w:val="Carpredefinitoparagrafo"/>
    <w:link w:val="Testonormale"/>
    <w:uiPriority w:val="99"/>
    <w:rsid w:val="00460321"/>
    <w:rPr>
      <w:rFonts w:ascii="Arial Narrow" w:eastAsiaTheme="minorHAnsi" w:hAnsi="Arial Narrow"/>
      <w:sz w:val="24"/>
      <w:szCs w:val="24"/>
    </w:rPr>
  </w:style>
  <w:style w:type="table" w:styleId="Grigliatabella">
    <w:name w:val="Table Grid"/>
    <w:basedOn w:val="Tabellanormale"/>
    <w:uiPriority w:val="59"/>
    <w:rsid w:val="004603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rsid w:val="00EE0B21"/>
    <w:pPr>
      <w:widowControl/>
      <w:spacing w:after="120"/>
    </w:pPr>
    <w:rPr>
      <w:sz w:val="24"/>
      <w:szCs w:val="24"/>
      <w:lang w:val="en-GB"/>
    </w:rPr>
  </w:style>
  <w:style w:type="character" w:customStyle="1" w:styleId="CorpotestoCarattere">
    <w:name w:val="Corpo testo Carattere"/>
    <w:basedOn w:val="Carpredefinitoparagrafo"/>
    <w:link w:val="Corpotesto"/>
    <w:rsid w:val="00EE0B21"/>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8472">
      <w:bodyDiv w:val="1"/>
      <w:marLeft w:val="0"/>
      <w:marRight w:val="0"/>
      <w:marTop w:val="0"/>
      <w:marBottom w:val="0"/>
      <w:divBdr>
        <w:top w:val="none" w:sz="0" w:space="0" w:color="auto"/>
        <w:left w:val="none" w:sz="0" w:space="0" w:color="auto"/>
        <w:bottom w:val="none" w:sz="0" w:space="0" w:color="auto"/>
        <w:right w:val="none" w:sz="0" w:space="0" w:color="auto"/>
      </w:divBdr>
    </w:div>
    <w:div w:id="474687130">
      <w:bodyDiv w:val="1"/>
      <w:marLeft w:val="0"/>
      <w:marRight w:val="0"/>
      <w:marTop w:val="0"/>
      <w:marBottom w:val="0"/>
      <w:divBdr>
        <w:top w:val="none" w:sz="0" w:space="0" w:color="auto"/>
        <w:left w:val="none" w:sz="0" w:space="0" w:color="auto"/>
        <w:bottom w:val="none" w:sz="0" w:space="0" w:color="auto"/>
        <w:right w:val="none" w:sz="0" w:space="0" w:color="auto"/>
      </w:divBdr>
    </w:div>
    <w:div w:id="474882294">
      <w:bodyDiv w:val="1"/>
      <w:marLeft w:val="0"/>
      <w:marRight w:val="0"/>
      <w:marTop w:val="0"/>
      <w:marBottom w:val="0"/>
      <w:divBdr>
        <w:top w:val="none" w:sz="0" w:space="0" w:color="auto"/>
        <w:left w:val="none" w:sz="0" w:space="0" w:color="auto"/>
        <w:bottom w:val="none" w:sz="0" w:space="0" w:color="auto"/>
        <w:right w:val="none" w:sz="0" w:space="0" w:color="auto"/>
      </w:divBdr>
    </w:div>
    <w:div w:id="1023283449">
      <w:bodyDiv w:val="1"/>
      <w:marLeft w:val="0"/>
      <w:marRight w:val="0"/>
      <w:marTop w:val="0"/>
      <w:marBottom w:val="0"/>
      <w:divBdr>
        <w:top w:val="none" w:sz="0" w:space="0" w:color="auto"/>
        <w:left w:val="none" w:sz="0" w:space="0" w:color="auto"/>
        <w:bottom w:val="none" w:sz="0" w:space="0" w:color="auto"/>
        <w:right w:val="none" w:sz="0" w:space="0" w:color="auto"/>
      </w:divBdr>
    </w:div>
    <w:div w:id="1352798937">
      <w:bodyDiv w:val="1"/>
      <w:marLeft w:val="0"/>
      <w:marRight w:val="0"/>
      <w:marTop w:val="0"/>
      <w:marBottom w:val="0"/>
      <w:divBdr>
        <w:top w:val="none" w:sz="0" w:space="0" w:color="auto"/>
        <w:left w:val="none" w:sz="0" w:space="0" w:color="auto"/>
        <w:bottom w:val="none" w:sz="0" w:space="0" w:color="auto"/>
        <w:right w:val="none" w:sz="0" w:space="0" w:color="auto"/>
      </w:divBdr>
    </w:div>
    <w:div w:id="173011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0E18F-BC1D-4953-9A73-9D18782D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1744</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Arturo  Colombo</vt:lpstr>
    </vt:vector>
  </TitlesOfParts>
  <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Arturo  Colombo</dc:title>
  <dc:creator>_</dc:creator>
  <cp:lastModifiedBy>fenicchia</cp:lastModifiedBy>
  <cp:revision>2</cp:revision>
  <cp:lastPrinted>2014-03-20T14:49:00Z</cp:lastPrinted>
  <dcterms:created xsi:type="dcterms:W3CDTF">2014-05-14T10:14:00Z</dcterms:created>
  <dcterms:modified xsi:type="dcterms:W3CDTF">2014-05-14T10:14:00Z</dcterms:modified>
</cp:coreProperties>
</file>