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0" w:rsidRDefault="008601A0" w:rsidP="008601A0">
      <w:pPr>
        <w:pStyle w:val="NormaleWeb"/>
        <w:rPr>
          <w:rFonts w:ascii="Calibri" w:hAnsi="Calibri" w:cs="Tahoma"/>
          <w:bCs/>
          <w:color w:val="000000"/>
          <w:sz w:val="20"/>
          <w:szCs w:val="20"/>
        </w:rPr>
      </w:pPr>
      <w:r w:rsidRPr="008601A0">
        <w:rPr>
          <w:rFonts w:ascii="Calibri" w:hAnsi="Calibri" w:cs="Tahoma"/>
          <w:bCs/>
          <w:color w:val="000000"/>
          <w:sz w:val="20"/>
          <w:szCs w:val="20"/>
        </w:rPr>
        <w:t>Comunicato n.40</w:t>
      </w:r>
      <w:r w:rsidR="00FB7D11">
        <w:rPr>
          <w:rFonts w:ascii="Calibri" w:hAnsi="Calibri" w:cs="Tahoma"/>
          <w:bCs/>
          <w:color w:val="000000"/>
          <w:sz w:val="20"/>
          <w:szCs w:val="20"/>
        </w:rPr>
        <w:t>9</w:t>
      </w:r>
      <w:r w:rsidRPr="008601A0">
        <w:rPr>
          <w:rFonts w:ascii="Calibri" w:hAnsi="Calibri" w:cs="Tahoma"/>
          <w:bCs/>
          <w:color w:val="000000"/>
          <w:sz w:val="20"/>
          <w:szCs w:val="20"/>
        </w:rPr>
        <w:tab/>
      </w:r>
      <w:r w:rsidRPr="008601A0">
        <w:rPr>
          <w:rFonts w:ascii="Calibri" w:hAnsi="Calibri" w:cs="Tahoma"/>
          <w:bCs/>
          <w:color w:val="000000"/>
          <w:sz w:val="20"/>
          <w:szCs w:val="20"/>
        </w:rPr>
        <w:tab/>
      </w:r>
      <w:r w:rsidRPr="008601A0">
        <w:rPr>
          <w:rFonts w:ascii="Calibri" w:hAnsi="Calibri" w:cs="Tahoma"/>
          <w:bCs/>
          <w:color w:val="000000"/>
          <w:sz w:val="20"/>
          <w:szCs w:val="20"/>
        </w:rPr>
        <w:tab/>
      </w:r>
      <w:r w:rsidRPr="008601A0">
        <w:rPr>
          <w:rFonts w:ascii="Calibri" w:hAnsi="Calibri" w:cs="Tahoma"/>
          <w:bCs/>
          <w:color w:val="000000"/>
          <w:sz w:val="20"/>
          <w:szCs w:val="20"/>
        </w:rPr>
        <w:tab/>
      </w:r>
      <w:r>
        <w:rPr>
          <w:rFonts w:ascii="Calibri" w:hAnsi="Calibri" w:cs="Tahoma"/>
          <w:bCs/>
          <w:color w:val="000000"/>
          <w:sz w:val="20"/>
          <w:szCs w:val="20"/>
        </w:rPr>
        <w:tab/>
      </w:r>
      <w:r>
        <w:rPr>
          <w:rFonts w:ascii="Calibri" w:hAnsi="Calibri" w:cs="Tahoma"/>
          <w:bCs/>
          <w:color w:val="000000"/>
          <w:sz w:val="20"/>
          <w:szCs w:val="20"/>
        </w:rPr>
        <w:tab/>
      </w:r>
      <w:r>
        <w:rPr>
          <w:rFonts w:ascii="Calibri" w:hAnsi="Calibri" w:cs="Tahoma"/>
          <w:bCs/>
          <w:color w:val="000000"/>
          <w:sz w:val="20"/>
          <w:szCs w:val="20"/>
        </w:rPr>
        <w:tab/>
      </w:r>
      <w:r>
        <w:rPr>
          <w:rFonts w:ascii="Calibri" w:hAnsi="Calibri" w:cs="Tahoma"/>
          <w:bCs/>
          <w:color w:val="000000"/>
          <w:sz w:val="20"/>
          <w:szCs w:val="20"/>
        </w:rPr>
        <w:tab/>
      </w:r>
      <w:r>
        <w:rPr>
          <w:rFonts w:ascii="Calibri" w:hAnsi="Calibri" w:cs="Tahoma"/>
          <w:bCs/>
          <w:color w:val="000000"/>
          <w:sz w:val="20"/>
          <w:szCs w:val="20"/>
        </w:rPr>
        <w:tab/>
      </w:r>
      <w:r w:rsidRPr="008601A0">
        <w:rPr>
          <w:rFonts w:ascii="Calibri" w:hAnsi="Calibri" w:cs="Tahoma"/>
          <w:bCs/>
          <w:color w:val="000000"/>
          <w:sz w:val="20"/>
          <w:szCs w:val="20"/>
        </w:rPr>
        <w:t>1 dicembre 2014</w:t>
      </w:r>
    </w:p>
    <w:p w:rsidR="001F0F01" w:rsidRDefault="001F0F01" w:rsidP="001F0F01">
      <w:pPr>
        <w:pStyle w:val="NormaleWeb"/>
        <w:jc w:val="right"/>
        <w:rPr>
          <w:rFonts w:ascii="Calibri" w:hAnsi="Calibri" w:cs="Tahoma"/>
          <w:bCs/>
          <w:color w:val="000000"/>
          <w:sz w:val="20"/>
          <w:szCs w:val="20"/>
        </w:rPr>
      </w:pPr>
    </w:p>
    <w:p w:rsidR="00FB7D11" w:rsidRDefault="00D36C7D" w:rsidP="001F0F01">
      <w:pPr>
        <w:pStyle w:val="NormaleWeb"/>
        <w:jc w:val="right"/>
        <w:rPr>
          <w:rFonts w:ascii="Calibri" w:hAnsi="Calibri" w:cs="Tahoma"/>
          <w:b/>
          <w:bCs/>
          <w:color w:val="000000"/>
        </w:rPr>
      </w:pPr>
      <w:r w:rsidRPr="008601A0">
        <w:rPr>
          <w:noProof/>
          <w:sz w:val="20"/>
          <w:szCs w:val="20"/>
        </w:rPr>
        <w:drawing>
          <wp:anchor distT="0" distB="0" distL="114300" distR="114300" simplePos="0" relativeHeight="251658240" behindDoc="1" locked="0" layoutInCell="1" allowOverlap="1" wp14:anchorId="1F1F929F" wp14:editId="1948998F">
            <wp:simplePos x="0" y="0"/>
            <wp:positionH relativeFrom="column">
              <wp:posOffset>1089660</wp:posOffset>
            </wp:positionH>
            <wp:positionV relativeFrom="paragraph">
              <wp:posOffset>139065</wp:posOffset>
            </wp:positionV>
            <wp:extent cx="1750060" cy="873125"/>
            <wp:effectExtent l="0" t="0" r="254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060" cy="873125"/>
                    </a:xfrm>
                    <a:prstGeom prst="rect">
                      <a:avLst/>
                    </a:prstGeom>
                    <a:noFill/>
                  </pic:spPr>
                </pic:pic>
              </a:graphicData>
            </a:graphic>
            <wp14:sizeRelH relativeFrom="margin">
              <wp14:pctWidth>0</wp14:pctWidth>
            </wp14:sizeRelH>
            <wp14:sizeRelV relativeFrom="margin">
              <wp14:pctHeight>0</wp14:pctHeight>
            </wp14:sizeRelV>
          </wp:anchor>
        </w:drawing>
      </w:r>
      <w:r w:rsidR="001F0F01">
        <w:rPr>
          <w:noProof/>
        </w:rPr>
        <w:drawing>
          <wp:anchor distT="0" distB="0" distL="114300" distR="114300" simplePos="0" relativeHeight="251659264" behindDoc="1" locked="0" layoutInCell="1" allowOverlap="1">
            <wp:simplePos x="0" y="0"/>
            <wp:positionH relativeFrom="column">
              <wp:posOffset>3921760</wp:posOffset>
            </wp:positionH>
            <wp:positionV relativeFrom="paragraph">
              <wp:posOffset>34925</wp:posOffset>
            </wp:positionV>
            <wp:extent cx="1016000" cy="977900"/>
            <wp:effectExtent l="0" t="0" r="0" b="0"/>
            <wp:wrapNone/>
            <wp:docPr id="2" name="Immagine 2" descr="isslogonew"/>
            <wp:cNvGraphicFramePr/>
            <a:graphic xmlns:a="http://schemas.openxmlformats.org/drawingml/2006/main">
              <a:graphicData uri="http://schemas.openxmlformats.org/drawingml/2006/picture">
                <pic:pic xmlns:pic="http://schemas.openxmlformats.org/drawingml/2006/picture">
                  <pic:nvPicPr>
                    <pic:cNvPr id="1" name="Immagine 1" descr="isslogone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710" cy="978584"/>
                    </a:xfrm>
                    <a:prstGeom prst="rect">
                      <a:avLst/>
                    </a:prstGeom>
                    <a:noFill/>
                    <a:ln>
                      <a:noFill/>
                    </a:ln>
                  </pic:spPr>
                </pic:pic>
              </a:graphicData>
            </a:graphic>
            <wp14:sizeRelH relativeFrom="page">
              <wp14:pctWidth>0</wp14:pctWidth>
            </wp14:sizeRelH>
            <wp14:sizeRelV relativeFrom="page">
              <wp14:pctHeight>0</wp14:pctHeight>
            </wp14:sizeRelV>
          </wp:anchor>
        </w:drawing>
      </w:r>
      <w:r w:rsidR="008601A0" w:rsidRPr="008601A0">
        <w:rPr>
          <w:rFonts w:ascii="Calibri" w:hAnsi="Calibri" w:cs="Tahoma"/>
          <w:bCs/>
          <w:color w:val="000000"/>
          <w:sz w:val="20"/>
          <w:szCs w:val="20"/>
        </w:rPr>
        <w:br w:type="textWrapping" w:clear="all"/>
      </w:r>
    </w:p>
    <w:p w:rsidR="008601A0" w:rsidRPr="009B4101" w:rsidRDefault="003D6959" w:rsidP="00FB7D11">
      <w:pPr>
        <w:pStyle w:val="NormaleWeb"/>
        <w:jc w:val="center"/>
        <w:rPr>
          <w:rFonts w:ascii="Calibri" w:hAnsi="Calibri" w:cs="Tahoma"/>
          <w:b/>
          <w:bCs/>
          <w:color w:val="000000"/>
          <w:sz w:val="28"/>
          <w:szCs w:val="28"/>
        </w:rPr>
      </w:pPr>
      <w:r w:rsidRPr="009B4101">
        <w:rPr>
          <w:rFonts w:ascii="Calibri" w:hAnsi="Calibri" w:cs="Tahoma"/>
          <w:b/>
          <w:bCs/>
          <w:color w:val="000000"/>
          <w:sz w:val="28"/>
          <w:szCs w:val="28"/>
        </w:rPr>
        <w:t xml:space="preserve">Vaccino </w:t>
      </w:r>
      <w:proofErr w:type="spellStart"/>
      <w:r w:rsidRPr="009B4101">
        <w:rPr>
          <w:rFonts w:ascii="Calibri" w:hAnsi="Calibri" w:cs="Tahoma"/>
          <w:b/>
          <w:bCs/>
          <w:color w:val="000000"/>
          <w:sz w:val="28"/>
          <w:szCs w:val="28"/>
        </w:rPr>
        <w:t>Fluad</w:t>
      </w:r>
      <w:proofErr w:type="spellEnd"/>
      <w:r w:rsidRPr="009B4101">
        <w:rPr>
          <w:rFonts w:ascii="Calibri" w:hAnsi="Calibri" w:cs="Tahoma"/>
          <w:b/>
          <w:bCs/>
          <w:color w:val="000000"/>
          <w:sz w:val="28"/>
          <w:szCs w:val="28"/>
        </w:rPr>
        <w:t xml:space="preserve">: negative prime analisi ISS </w:t>
      </w:r>
      <w:r w:rsidR="00FB7D11" w:rsidRPr="009B4101">
        <w:rPr>
          <w:rFonts w:ascii="Calibri" w:hAnsi="Calibri" w:cs="Tahoma"/>
          <w:b/>
          <w:bCs/>
          <w:color w:val="000000"/>
          <w:sz w:val="28"/>
          <w:szCs w:val="28"/>
        </w:rPr>
        <w:t xml:space="preserve">su </w:t>
      </w:r>
      <w:r w:rsidRPr="009B4101">
        <w:rPr>
          <w:rFonts w:ascii="Calibri" w:hAnsi="Calibri" w:cs="Tahoma"/>
          <w:b/>
          <w:bCs/>
          <w:color w:val="000000"/>
          <w:sz w:val="28"/>
          <w:szCs w:val="28"/>
        </w:rPr>
        <w:t xml:space="preserve">lotti </w:t>
      </w:r>
      <w:r w:rsidR="00EC4B37">
        <w:rPr>
          <w:rFonts w:ascii="Calibri" w:hAnsi="Calibri" w:cs="Tahoma"/>
          <w:b/>
          <w:bCs/>
          <w:color w:val="000000"/>
          <w:sz w:val="28"/>
          <w:szCs w:val="28"/>
        </w:rPr>
        <w:t xml:space="preserve">bloccati </w:t>
      </w:r>
      <w:r w:rsidRPr="009B4101">
        <w:rPr>
          <w:rFonts w:ascii="Calibri" w:hAnsi="Calibri" w:cs="Tahoma"/>
          <w:b/>
          <w:bCs/>
          <w:color w:val="000000"/>
          <w:sz w:val="28"/>
          <w:szCs w:val="28"/>
        </w:rPr>
        <w:t>dall’AIFA</w:t>
      </w:r>
    </w:p>
    <w:p w:rsidR="00FB7D11" w:rsidRDefault="00FB7D11" w:rsidP="00FB7D11">
      <w:pPr>
        <w:pStyle w:val="NormaleWeb"/>
        <w:jc w:val="center"/>
        <w:rPr>
          <w:rFonts w:ascii="Calibri" w:hAnsi="Calibri" w:cs="Tahoma"/>
          <w:b/>
          <w:bCs/>
          <w:color w:val="000000"/>
        </w:rPr>
      </w:pPr>
    </w:p>
    <w:p w:rsidR="009B4101" w:rsidRDefault="009B4101" w:rsidP="00214E79">
      <w:pPr>
        <w:pStyle w:val="NormaleWeb"/>
        <w:jc w:val="both"/>
        <w:rPr>
          <w:rFonts w:ascii="Calibri" w:hAnsi="Calibri" w:cs="Tahoma"/>
          <w:bCs/>
          <w:color w:val="000000"/>
        </w:rPr>
      </w:pPr>
    </w:p>
    <w:p w:rsidR="00FB7D11" w:rsidRDefault="00FB7D11" w:rsidP="00214E79">
      <w:pPr>
        <w:pStyle w:val="NormaleWeb"/>
        <w:jc w:val="both"/>
        <w:rPr>
          <w:rFonts w:ascii="Calibri" w:hAnsi="Calibri" w:cs="Tahoma"/>
          <w:bCs/>
          <w:color w:val="000000"/>
        </w:rPr>
      </w:pPr>
      <w:r>
        <w:rPr>
          <w:rFonts w:ascii="Calibri" w:hAnsi="Calibri" w:cs="Tahoma"/>
          <w:bCs/>
          <w:color w:val="000000"/>
        </w:rPr>
        <w:t xml:space="preserve">L’Agenzia Italiana del Farmaco (AIFA) e l’Istituto Superiore di Sanità (ISS) comunicano che l’esito delle </w:t>
      </w:r>
      <w:r w:rsidR="00EB1C49">
        <w:rPr>
          <w:rFonts w:ascii="Calibri" w:hAnsi="Calibri" w:cs="Tahoma"/>
          <w:bCs/>
          <w:color w:val="000000"/>
        </w:rPr>
        <w:t xml:space="preserve">prime </w:t>
      </w:r>
      <w:r>
        <w:rPr>
          <w:rFonts w:ascii="Calibri" w:hAnsi="Calibri" w:cs="Tahoma"/>
          <w:bCs/>
          <w:color w:val="000000"/>
        </w:rPr>
        <w:t xml:space="preserve">analisi effettuate sui vaccini antinfluenzali, appartenenti ai lotti recentemente oggetto di divieto di utilizzo da parte dell’AIFA, è stato </w:t>
      </w:r>
      <w:r w:rsidR="00EB1C49">
        <w:rPr>
          <w:rFonts w:ascii="Calibri" w:hAnsi="Calibri" w:cs="Tahoma"/>
          <w:bCs/>
          <w:color w:val="000000"/>
        </w:rPr>
        <w:t xml:space="preserve">completamente </w:t>
      </w:r>
      <w:r>
        <w:rPr>
          <w:rFonts w:ascii="Calibri" w:hAnsi="Calibri" w:cs="Tahoma"/>
          <w:bCs/>
          <w:color w:val="000000"/>
        </w:rPr>
        <w:t>negativo.</w:t>
      </w:r>
    </w:p>
    <w:p w:rsidR="00FB7D11" w:rsidRDefault="00FB7D11" w:rsidP="00214E79">
      <w:pPr>
        <w:pStyle w:val="NormaleWeb"/>
        <w:jc w:val="both"/>
        <w:rPr>
          <w:rFonts w:ascii="Calibri" w:hAnsi="Calibri" w:cs="Tahoma"/>
          <w:bCs/>
          <w:color w:val="000000"/>
        </w:rPr>
      </w:pPr>
    </w:p>
    <w:p w:rsidR="00FB7D11" w:rsidRDefault="00525C09" w:rsidP="00214E79">
      <w:pPr>
        <w:pStyle w:val="NormaleWeb"/>
        <w:jc w:val="both"/>
        <w:rPr>
          <w:rFonts w:ascii="Calibri" w:hAnsi="Calibri" w:cs="Tahoma"/>
          <w:bCs/>
          <w:color w:val="000000"/>
        </w:rPr>
      </w:pPr>
      <w:r>
        <w:rPr>
          <w:rFonts w:ascii="Calibri" w:hAnsi="Calibri" w:cs="Tahoma"/>
          <w:bCs/>
          <w:color w:val="000000"/>
        </w:rPr>
        <w:t>I</w:t>
      </w:r>
      <w:r w:rsidR="00EB1C49">
        <w:rPr>
          <w:rFonts w:ascii="Calibri" w:hAnsi="Calibri" w:cs="Tahoma"/>
          <w:bCs/>
          <w:color w:val="000000"/>
        </w:rPr>
        <w:t xml:space="preserve"> r</w:t>
      </w:r>
      <w:r w:rsidR="00214E79">
        <w:rPr>
          <w:rFonts w:ascii="Calibri" w:hAnsi="Calibri" w:cs="Tahoma"/>
          <w:bCs/>
          <w:color w:val="000000"/>
        </w:rPr>
        <w:t>isultati dei test conferman</w:t>
      </w:r>
      <w:r w:rsidR="00EB1C49">
        <w:rPr>
          <w:rFonts w:ascii="Calibri" w:hAnsi="Calibri" w:cs="Tahoma"/>
          <w:bCs/>
          <w:color w:val="000000"/>
        </w:rPr>
        <w:t>o la sicurezza del vaccino antinfluenzale</w:t>
      </w:r>
      <w:r w:rsidR="00214E79">
        <w:rPr>
          <w:rFonts w:ascii="Calibri" w:hAnsi="Calibri" w:cs="Tahoma"/>
          <w:bCs/>
          <w:color w:val="000000"/>
        </w:rPr>
        <w:t xml:space="preserve">, escludono la presenza di endotossine e </w:t>
      </w:r>
      <w:r w:rsidR="00214E79" w:rsidRPr="00214E79">
        <w:rPr>
          <w:rFonts w:ascii="Calibri" w:hAnsi="Calibri" w:cs="Tahoma"/>
          <w:bCs/>
          <w:color w:val="000000"/>
        </w:rPr>
        <w:t>hanno mostrato che nei lotti risulta conforme l’aspetto e il contenuto in antigene del vaccino del virus dell’influenza</w:t>
      </w:r>
      <w:r w:rsidR="00214E79">
        <w:rPr>
          <w:rFonts w:ascii="Calibri" w:hAnsi="Calibri" w:cs="Tahoma"/>
          <w:bCs/>
          <w:color w:val="000000"/>
        </w:rPr>
        <w:t>.</w:t>
      </w:r>
    </w:p>
    <w:p w:rsidR="00EB1C49" w:rsidRDefault="00EB1C49" w:rsidP="00214E79">
      <w:pPr>
        <w:pStyle w:val="NormaleWeb"/>
        <w:jc w:val="both"/>
        <w:rPr>
          <w:rFonts w:ascii="Calibri" w:hAnsi="Calibri" w:cs="Tahoma"/>
          <w:bCs/>
          <w:color w:val="000000"/>
        </w:rPr>
      </w:pPr>
    </w:p>
    <w:p w:rsidR="00FB7D11" w:rsidRDefault="00EB1C49" w:rsidP="00214E79">
      <w:pPr>
        <w:pStyle w:val="NormaleWeb"/>
        <w:jc w:val="both"/>
        <w:rPr>
          <w:rFonts w:ascii="Calibri" w:hAnsi="Calibri" w:cs="Tahoma"/>
          <w:bCs/>
          <w:color w:val="000000"/>
        </w:rPr>
      </w:pPr>
      <w:r>
        <w:rPr>
          <w:rFonts w:ascii="Calibri" w:hAnsi="Calibri" w:cs="Tahoma"/>
          <w:bCs/>
          <w:color w:val="000000"/>
        </w:rPr>
        <w:t>L’incremento delle segnalazioni</w:t>
      </w:r>
      <w:r w:rsidR="009D6CAD">
        <w:rPr>
          <w:rFonts w:ascii="Calibri" w:hAnsi="Calibri" w:cs="Tahoma"/>
          <w:bCs/>
          <w:color w:val="000000"/>
        </w:rPr>
        <w:t>, giunte quest’oggi a un totale di 1</w:t>
      </w:r>
      <w:r w:rsidR="002F60C9">
        <w:rPr>
          <w:rFonts w:ascii="Calibri" w:hAnsi="Calibri" w:cs="Tahoma"/>
          <w:bCs/>
          <w:color w:val="000000"/>
        </w:rPr>
        <w:t>9</w:t>
      </w:r>
      <w:r w:rsidR="005D3DC0">
        <w:rPr>
          <w:rFonts w:ascii="Calibri" w:hAnsi="Calibri" w:cs="Tahoma"/>
          <w:bCs/>
          <w:color w:val="000000"/>
        </w:rPr>
        <w:t xml:space="preserve"> su 8 lotti diversi</w:t>
      </w:r>
      <w:r w:rsidR="009D6CAD">
        <w:rPr>
          <w:rFonts w:ascii="Calibri" w:hAnsi="Calibri" w:cs="Tahoma"/>
          <w:bCs/>
          <w:color w:val="000000"/>
        </w:rPr>
        <w:t>,</w:t>
      </w:r>
      <w:r>
        <w:rPr>
          <w:rFonts w:ascii="Calibri" w:hAnsi="Calibri" w:cs="Tahoma"/>
          <w:bCs/>
          <w:color w:val="000000"/>
        </w:rPr>
        <w:t xml:space="preserve"> è pertanto da attribuire alla maggiore sensibilità mostrata da parte degli operatori sanitari e della popolazione generale al fenomeno</w:t>
      </w:r>
      <w:r w:rsidR="00C6716A">
        <w:rPr>
          <w:rFonts w:ascii="Calibri" w:hAnsi="Calibri" w:cs="Tahoma"/>
          <w:bCs/>
          <w:color w:val="000000"/>
        </w:rPr>
        <w:t xml:space="preserve"> </w:t>
      </w:r>
      <w:bookmarkStart w:id="0" w:name="_GoBack"/>
      <w:bookmarkEnd w:id="0"/>
      <w:r>
        <w:rPr>
          <w:rFonts w:ascii="Calibri" w:hAnsi="Calibri" w:cs="Tahoma"/>
          <w:bCs/>
          <w:color w:val="000000"/>
        </w:rPr>
        <w:t xml:space="preserve">a causa della </w:t>
      </w:r>
      <w:proofErr w:type="spellStart"/>
      <w:r>
        <w:rPr>
          <w:rFonts w:ascii="Calibri" w:hAnsi="Calibri" w:cs="Tahoma"/>
          <w:bCs/>
          <w:color w:val="000000"/>
        </w:rPr>
        <w:t>mediaticità</w:t>
      </w:r>
      <w:proofErr w:type="spellEnd"/>
      <w:r>
        <w:rPr>
          <w:rFonts w:ascii="Calibri" w:hAnsi="Calibri" w:cs="Tahoma"/>
          <w:bCs/>
          <w:color w:val="000000"/>
        </w:rPr>
        <w:t xml:space="preserve"> degli eventi di questi ultimi giorni.</w:t>
      </w:r>
    </w:p>
    <w:p w:rsidR="00EB1C49" w:rsidRDefault="00EB1C49" w:rsidP="00214E79">
      <w:pPr>
        <w:pStyle w:val="NormaleWeb"/>
        <w:jc w:val="both"/>
        <w:rPr>
          <w:rFonts w:ascii="Calibri" w:hAnsi="Calibri" w:cs="Tahoma"/>
          <w:bCs/>
          <w:color w:val="000000"/>
        </w:rPr>
      </w:pPr>
    </w:p>
    <w:p w:rsidR="00EB1C49" w:rsidRDefault="00EB1C49" w:rsidP="00214E79">
      <w:pPr>
        <w:pStyle w:val="NormaleWeb"/>
        <w:jc w:val="both"/>
        <w:rPr>
          <w:rFonts w:ascii="Calibri" w:hAnsi="Calibri" w:cs="Tahoma"/>
          <w:bCs/>
          <w:color w:val="000000"/>
        </w:rPr>
      </w:pPr>
      <w:r>
        <w:rPr>
          <w:rFonts w:ascii="Calibri" w:hAnsi="Calibri" w:cs="Tahoma"/>
          <w:bCs/>
          <w:color w:val="000000"/>
        </w:rPr>
        <w:t>L’AIFA</w:t>
      </w:r>
      <w:r w:rsidR="00214E79">
        <w:rPr>
          <w:rFonts w:ascii="Calibri" w:hAnsi="Calibri" w:cs="Tahoma"/>
          <w:bCs/>
          <w:color w:val="000000"/>
        </w:rPr>
        <w:t xml:space="preserve"> e l’ISS</w:t>
      </w:r>
      <w:r>
        <w:rPr>
          <w:rFonts w:ascii="Calibri" w:hAnsi="Calibri" w:cs="Tahoma"/>
          <w:bCs/>
          <w:color w:val="000000"/>
        </w:rPr>
        <w:t>, sulla base di queste risultanze, invita</w:t>
      </w:r>
      <w:r w:rsidR="00214E79">
        <w:rPr>
          <w:rFonts w:ascii="Calibri" w:hAnsi="Calibri" w:cs="Tahoma"/>
          <w:bCs/>
          <w:color w:val="000000"/>
        </w:rPr>
        <w:t>no</w:t>
      </w:r>
      <w:r>
        <w:rPr>
          <w:rFonts w:ascii="Calibri" w:hAnsi="Calibri" w:cs="Tahoma"/>
          <w:bCs/>
          <w:color w:val="000000"/>
        </w:rPr>
        <w:t xml:space="preserve"> quindi tutti i soggetti, in particolare quelli a rischio, a sottoporsi alla vaccinazione per evitare di andare incontro alle complicanze di questa malattia infettiva che ogni anno causano circa 8.000 decessi in Italia, in particolare nella fascia di popolazione al di sopra dei 65 anni.</w:t>
      </w:r>
    </w:p>
    <w:p w:rsidR="003D6959" w:rsidRDefault="003D6959" w:rsidP="00214E79">
      <w:pPr>
        <w:pStyle w:val="NormaleWeb"/>
        <w:jc w:val="both"/>
        <w:rPr>
          <w:rFonts w:ascii="Calibri" w:hAnsi="Calibri" w:cs="Tahoma"/>
          <w:bCs/>
          <w:color w:val="000000"/>
        </w:rPr>
      </w:pPr>
    </w:p>
    <w:p w:rsidR="003D6959" w:rsidRPr="00FB7D11" w:rsidRDefault="003D6959" w:rsidP="00214E79">
      <w:pPr>
        <w:pStyle w:val="NormaleWeb"/>
        <w:jc w:val="both"/>
        <w:rPr>
          <w:rFonts w:ascii="Calibri" w:hAnsi="Calibri" w:cs="Tahoma"/>
          <w:bCs/>
          <w:color w:val="000000"/>
        </w:rPr>
      </w:pPr>
    </w:p>
    <w:sectPr w:rsidR="003D6959" w:rsidRPr="00FB7D1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3F" w:rsidRDefault="006D243F" w:rsidP="00A53EEF">
      <w:r>
        <w:separator/>
      </w:r>
    </w:p>
  </w:endnote>
  <w:endnote w:type="continuationSeparator" w:id="0">
    <w:p w:rsidR="006D243F" w:rsidRDefault="006D243F" w:rsidP="00A5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EF" w:rsidRPr="00A53EEF" w:rsidRDefault="00A53EEF" w:rsidP="00A53EEF">
    <w:pPr>
      <w:tabs>
        <w:tab w:val="center" w:pos="4819"/>
        <w:tab w:val="right" w:pos="9638"/>
      </w:tabs>
      <w:rPr>
        <w:rFonts w:asciiTheme="minorHAnsi" w:eastAsiaTheme="minorHAnsi" w:hAnsiTheme="minorHAnsi" w:cstheme="minorBidi"/>
        <w:sz w:val="18"/>
        <w:szCs w:val="18"/>
        <w:lang w:val="en-US" w:eastAsia="en-US"/>
      </w:rPr>
    </w:pPr>
  </w:p>
  <w:p w:rsidR="00A53EEF" w:rsidRPr="00A53EEF" w:rsidRDefault="00A53EEF">
    <w:pPr>
      <w:pStyle w:val="Pidipagina"/>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3F" w:rsidRDefault="006D243F" w:rsidP="00A53EEF">
      <w:r>
        <w:separator/>
      </w:r>
    </w:p>
  </w:footnote>
  <w:footnote w:type="continuationSeparator" w:id="0">
    <w:p w:rsidR="006D243F" w:rsidRDefault="006D243F" w:rsidP="00A53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313B"/>
    <w:multiLevelType w:val="multilevel"/>
    <w:tmpl w:val="A16C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A0"/>
    <w:rsid w:val="001F0F01"/>
    <w:rsid w:val="00214E79"/>
    <w:rsid w:val="00221786"/>
    <w:rsid w:val="002D576E"/>
    <w:rsid w:val="002F60C9"/>
    <w:rsid w:val="003D6959"/>
    <w:rsid w:val="00423C59"/>
    <w:rsid w:val="00525C09"/>
    <w:rsid w:val="005D3DC0"/>
    <w:rsid w:val="006D243F"/>
    <w:rsid w:val="008601A0"/>
    <w:rsid w:val="008C67C2"/>
    <w:rsid w:val="009B4101"/>
    <w:rsid w:val="009C3C84"/>
    <w:rsid w:val="009D6CAD"/>
    <w:rsid w:val="00A53EEF"/>
    <w:rsid w:val="00BB3AD3"/>
    <w:rsid w:val="00C6716A"/>
    <w:rsid w:val="00D36C7D"/>
    <w:rsid w:val="00EB1C49"/>
    <w:rsid w:val="00EC4B37"/>
    <w:rsid w:val="00FB7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1A0"/>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01A0"/>
  </w:style>
  <w:style w:type="paragraph" w:styleId="Testofumetto">
    <w:name w:val="Balloon Text"/>
    <w:basedOn w:val="Normale"/>
    <w:link w:val="TestofumettoCarattere"/>
    <w:uiPriority w:val="99"/>
    <w:semiHidden/>
    <w:unhideWhenUsed/>
    <w:rsid w:val="00860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1A0"/>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A53EEF"/>
    <w:pPr>
      <w:tabs>
        <w:tab w:val="center" w:pos="4819"/>
        <w:tab w:val="right" w:pos="9638"/>
      </w:tabs>
    </w:pPr>
  </w:style>
  <w:style w:type="character" w:customStyle="1" w:styleId="IntestazioneCarattere">
    <w:name w:val="Intestazione Carattere"/>
    <w:basedOn w:val="Carpredefinitoparagrafo"/>
    <w:link w:val="Intestazione"/>
    <w:uiPriority w:val="99"/>
    <w:rsid w:val="00A53EEF"/>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A53EEF"/>
    <w:pPr>
      <w:tabs>
        <w:tab w:val="center" w:pos="4819"/>
        <w:tab w:val="right" w:pos="9638"/>
      </w:tabs>
    </w:pPr>
  </w:style>
  <w:style w:type="character" w:customStyle="1" w:styleId="PidipaginaCarattere">
    <w:name w:val="Piè di pagina Carattere"/>
    <w:basedOn w:val="Carpredefinitoparagrafo"/>
    <w:link w:val="Pidipagina"/>
    <w:uiPriority w:val="99"/>
    <w:rsid w:val="00A53EEF"/>
    <w:rPr>
      <w:rFonts w:ascii="Times New Roman" w:eastAsia="Calibri"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1A0"/>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01A0"/>
  </w:style>
  <w:style w:type="paragraph" w:styleId="Testofumetto">
    <w:name w:val="Balloon Text"/>
    <w:basedOn w:val="Normale"/>
    <w:link w:val="TestofumettoCarattere"/>
    <w:uiPriority w:val="99"/>
    <w:semiHidden/>
    <w:unhideWhenUsed/>
    <w:rsid w:val="00860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01A0"/>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A53EEF"/>
    <w:pPr>
      <w:tabs>
        <w:tab w:val="center" w:pos="4819"/>
        <w:tab w:val="right" w:pos="9638"/>
      </w:tabs>
    </w:pPr>
  </w:style>
  <w:style w:type="character" w:customStyle="1" w:styleId="IntestazioneCarattere">
    <w:name w:val="Intestazione Carattere"/>
    <w:basedOn w:val="Carpredefinitoparagrafo"/>
    <w:link w:val="Intestazione"/>
    <w:uiPriority w:val="99"/>
    <w:rsid w:val="00A53EEF"/>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A53EEF"/>
    <w:pPr>
      <w:tabs>
        <w:tab w:val="center" w:pos="4819"/>
        <w:tab w:val="right" w:pos="9638"/>
      </w:tabs>
    </w:pPr>
  </w:style>
  <w:style w:type="character" w:customStyle="1" w:styleId="PidipaginaCarattere">
    <w:name w:val="Piè di pagina Carattere"/>
    <w:basedOn w:val="Carpredefinitoparagrafo"/>
    <w:link w:val="Pidipagina"/>
    <w:uiPriority w:val="99"/>
    <w:rsid w:val="00A53EEF"/>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4</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Faia Alessandro</dc:creator>
  <cp:lastModifiedBy>Faia Alessandro</cp:lastModifiedBy>
  <cp:revision>2</cp:revision>
  <dcterms:created xsi:type="dcterms:W3CDTF">2014-12-01T14:48:00Z</dcterms:created>
  <dcterms:modified xsi:type="dcterms:W3CDTF">2014-12-01T14:48:00Z</dcterms:modified>
</cp:coreProperties>
</file>