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35" w:rsidRDefault="00734E35" w:rsidP="00734E35">
      <w:pPr>
        <w:jc w:val="center"/>
        <w:rPr>
          <w:b/>
          <w:sz w:val="28"/>
          <w:szCs w:val="28"/>
        </w:rPr>
      </w:pPr>
      <w:r w:rsidRPr="00734E35">
        <w:rPr>
          <w:sz w:val="24"/>
          <w:szCs w:val="24"/>
        </w:rPr>
        <w:t>Comunicato n. 40</w:t>
      </w:r>
      <w:r>
        <w:rPr>
          <w:sz w:val="24"/>
          <w:szCs w:val="24"/>
        </w:rPr>
        <w:t>1</w:t>
      </w:r>
      <w:r w:rsidRPr="00734E35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734E35">
        <w:rPr>
          <w:sz w:val="24"/>
          <w:szCs w:val="24"/>
        </w:rPr>
        <w:t>27 novembre 2014</w:t>
      </w:r>
      <w:r>
        <w:rPr>
          <w:b/>
          <w:noProof/>
          <w:sz w:val="28"/>
          <w:szCs w:val="28"/>
        </w:rPr>
        <w:drawing>
          <wp:inline distT="0" distB="0" distL="0" distR="0" wp14:anchorId="5CF36085" wp14:editId="7FCAAD79">
            <wp:extent cx="2822575" cy="14084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373" w:rsidRDefault="00BD27C6" w:rsidP="00587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AIFA dispone il divieto di utilizzo per due lotti del vaccino</w:t>
      </w:r>
      <w:r w:rsidR="00734E35">
        <w:rPr>
          <w:b/>
          <w:sz w:val="28"/>
          <w:szCs w:val="28"/>
        </w:rPr>
        <w:t xml:space="preserve"> antinfluenzale</w:t>
      </w:r>
      <w:r>
        <w:rPr>
          <w:b/>
          <w:sz w:val="28"/>
          <w:szCs w:val="28"/>
        </w:rPr>
        <w:t xml:space="preserve"> FLUAD</w:t>
      </w:r>
    </w:p>
    <w:p w:rsidR="00332936" w:rsidRDefault="005871CD" w:rsidP="005871CD">
      <w:pPr>
        <w:jc w:val="both"/>
        <w:rPr>
          <w:sz w:val="24"/>
          <w:szCs w:val="24"/>
        </w:rPr>
      </w:pPr>
      <w:r>
        <w:rPr>
          <w:sz w:val="24"/>
          <w:szCs w:val="24"/>
        </w:rPr>
        <w:t>A seguito d</w:t>
      </w:r>
      <w:r w:rsidR="00332936">
        <w:rPr>
          <w:sz w:val="24"/>
          <w:szCs w:val="24"/>
        </w:rPr>
        <w:t>elle</w:t>
      </w:r>
      <w:r>
        <w:rPr>
          <w:sz w:val="24"/>
          <w:szCs w:val="24"/>
        </w:rPr>
        <w:t xml:space="preserve"> segnalazioni di </w:t>
      </w:r>
      <w:r w:rsidR="00332936">
        <w:rPr>
          <w:sz w:val="24"/>
          <w:szCs w:val="24"/>
        </w:rPr>
        <w:t xml:space="preserve">quattro eventi avversi gravi o fatali, verificatisi in concomitanza temporale con la somministrazione di dosi provenienti dai due lotti 142701 e 143301 del vaccino antinfluenzale FLUAD della Novartis </w:t>
      </w:r>
      <w:proofErr w:type="spellStart"/>
      <w:r w:rsidR="00332936">
        <w:rPr>
          <w:sz w:val="24"/>
          <w:szCs w:val="24"/>
        </w:rPr>
        <w:t>Vaccines</w:t>
      </w:r>
      <w:proofErr w:type="spellEnd"/>
      <w:r w:rsidR="00332936">
        <w:rPr>
          <w:sz w:val="24"/>
          <w:szCs w:val="24"/>
        </w:rPr>
        <w:t xml:space="preserve"> and </w:t>
      </w:r>
      <w:proofErr w:type="spellStart"/>
      <w:r w:rsidR="00332936">
        <w:rPr>
          <w:sz w:val="24"/>
          <w:szCs w:val="24"/>
        </w:rPr>
        <w:t>Diagnostics</w:t>
      </w:r>
      <w:proofErr w:type="spellEnd"/>
      <w:r w:rsidR="00332936">
        <w:rPr>
          <w:sz w:val="24"/>
          <w:szCs w:val="24"/>
        </w:rPr>
        <w:t xml:space="preserve"> s.r.l., in attesa di disporre degli elementi necessari, tra i quali l’esito degli accertamenti sui campioni già prelevati, per valutare un eventuale nesso di causalità con la somministrazione de</w:t>
      </w:r>
      <w:r w:rsidR="00BD27C6">
        <w:rPr>
          <w:sz w:val="24"/>
          <w:szCs w:val="24"/>
        </w:rPr>
        <w:t>lle dosi dei</w:t>
      </w:r>
      <w:r w:rsidR="00332936">
        <w:rPr>
          <w:sz w:val="24"/>
          <w:szCs w:val="24"/>
        </w:rPr>
        <w:t xml:space="preserve"> due lotti d</w:t>
      </w:r>
      <w:r w:rsidR="00BD27C6">
        <w:rPr>
          <w:sz w:val="24"/>
          <w:szCs w:val="24"/>
        </w:rPr>
        <w:t>el</w:t>
      </w:r>
      <w:r w:rsidR="00332936">
        <w:rPr>
          <w:sz w:val="24"/>
          <w:szCs w:val="24"/>
        </w:rPr>
        <w:t xml:space="preserve"> vaccino, l’Agenzia Italiana del Farmaco (AIFA) ha disposto, a titolo esclusivamente cautelativo, il divieto di utilizzo di tali lotti.</w:t>
      </w:r>
    </w:p>
    <w:p w:rsidR="005871CD" w:rsidRDefault="00CC2991" w:rsidP="005871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L'AIFA invita i </w:t>
      </w:r>
      <w:r w:rsidR="005871CD">
        <w:rPr>
          <w:sz w:val="24"/>
          <w:szCs w:val="24"/>
        </w:rPr>
        <w:t xml:space="preserve">pazienti che abbiano in casa confezioni del vaccino </w:t>
      </w:r>
      <w:r>
        <w:rPr>
          <w:sz w:val="24"/>
          <w:szCs w:val="24"/>
        </w:rPr>
        <w:t xml:space="preserve">FLUAD </w:t>
      </w:r>
      <w:r w:rsidR="005871CD">
        <w:rPr>
          <w:sz w:val="24"/>
          <w:szCs w:val="24"/>
        </w:rPr>
        <w:t xml:space="preserve">a verificare </w:t>
      </w:r>
      <w:r>
        <w:rPr>
          <w:sz w:val="24"/>
          <w:szCs w:val="24"/>
        </w:rPr>
        <w:t xml:space="preserve">sulla confezione </w:t>
      </w:r>
      <w:r w:rsidR="005871CD">
        <w:rPr>
          <w:sz w:val="24"/>
          <w:szCs w:val="24"/>
        </w:rPr>
        <w:t xml:space="preserve">il numero di lotto e, se corrispondente </w:t>
      </w:r>
      <w:r w:rsidR="00332936">
        <w:rPr>
          <w:sz w:val="24"/>
          <w:szCs w:val="24"/>
        </w:rPr>
        <w:t xml:space="preserve">a uno di </w:t>
      </w:r>
      <w:bookmarkStart w:id="0" w:name="_GoBack"/>
      <w:bookmarkEnd w:id="0"/>
      <w:r w:rsidR="00332936">
        <w:rPr>
          <w:sz w:val="24"/>
          <w:szCs w:val="24"/>
        </w:rPr>
        <w:t xml:space="preserve">quelli per i quali </w:t>
      </w:r>
      <w:r w:rsidR="005871CD">
        <w:rPr>
          <w:sz w:val="24"/>
          <w:szCs w:val="24"/>
        </w:rPr>
        <w:t xml:space="preserve">è stato disposto il divieto di utilizzo, a contattare il proprio medico per la valutazione di un'alternativa </w:t>
      </w:r>
      <w:r>
        <w:rPr>
          <w:sz w:val="24"/>
          <w:szCs w:val="24"/>
        </w:rPr>
        <w:t>vaccinale</w:t>
      </w:r>
      <w:r w:rsidR="005871CD">
        <w:rPr>
          <w:sz w:val="24"/>
          <w:szCs w:val="24"/>
        </w:rPr>
        <w:t xml:space="preserve">. </w:t>
      </w:r>
    </w:p>
    <w:p w:rsidR="00332936" w:rsidRDefault="00332936" w:rsidP="005871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L’AIFA specifica </w:t>
      </w:r>
      <w:r w:rsidR="00BD27C6">
        <w:rPr>
          <w:sz w:val="24"/>
          <w:szCs w:val="24"/>
        </w:rPr>
        <w:t xml:space="preserve">inoltre </w:t>
      </w:r>
      <w:r>
        <w:rPr>
          <w:sz w:val="24"/>
          <w:szCs w:val="24"/>
        </w:rPr>
        <w:t>che i tre eventi ad esito fatale hanno avuto esordio entro le 48 ore dalla somministrazione delle dosi dei due lotti del vaccino.</w:t>
      </w:r>
    </w:p>
    <w:p w:rsidR="00CC2991" w:rsidRPr="005871CD" w:rsidRDefault="00CC2991" w:rsidP="005871CD">
      <w:pPr>
        <w:jc w:val="both"/>
        <w:rPr>
          <w:sz w:val="24"/>
          <w:szCs w:val="24"/>
        </w:rPr>
      </w:pPr>
    </w:p>
    <w:sectPr w:rsidR="00CC2991" w:rsidRPr="005871CD" w:rsidSect="0025737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35" w:rsidRDefault="00734E35" w:rsidP="00734E35">
      <w:pPr>
        <w:spacing w:after="0" w:line="240" w:lineRule="auto"/>
      </w:pPr>
      <w:r>
        <w:separator/>
      </w:r>
    </w:p>
  </w:endnote>
  <w:endnote w:type="continuationSeparator" w:id="0">
    <w:p w:rsidR="00734E35" w:rsidRDefault="00734E35" w:rsidP="0073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35" w:rsidRDefault="00734E35" w:rsidP="00734E35">
    <w:pPr>
      <w:tabs>
        <w:tab w:val="center" w:pos="4819"/>
        <w:tab w:val="right" w:pos="9612"/>
      </w:tabs>
      <w:spacing w:after="0" w:line="240" w:lineRule="auto"/>
      <w:jc w:val="center"/>
      <w:rPr>
        <w:i/>
        <w:iCs/>
        <w:color w:val="1B4677"/>
        <w:sz w:val="18"/>
        <w:szCs w:val="18"/>
        <w:u w:color="1B4677"/>
      </w:rPr>
    </w:pPr>
    <w:r>
      <w:rPr>
        <w:i/>
        <w:iCs/>
        <w:color w:val="1B4677"/>
        <w:sz w:val="18"/>
        <w:szCs w:val="18"/>
        <w:u w:color="1B4677"/>
      </w:rPr>
      <w:t>____________________________________________________________</w:t>
    </w:r>
  </w:p>
  <w:p w:rsidR="00734E35" w:rsidRDefault="00734E35" w:rsidP="00734E35">
    <w:pPr>
      <w:tabs>
        <w:tab w:val="center" w:pos="4819"/>
        <w:tab w:val="right" w:pos="9612"/>
      </w:tabs>
      <w:spacing w:after="0" w:line="240" w:lineRule="auto"/>
      <w:jc w:val="center"/>
      <w:rPr>
        <w:i/>
        <w:iCs/>
        <w:color w:val="1B4677"/>
        <w:sz w:val="18"/>
        <w:szCs w:val="18"/>
        <w:u w:color="1B4677"/>
      </w:rPr>
    </w:pPr>
    <w:r>
      <w:rPr>
        <w:i/>
        <w:iCs/>
        <w:color w:val="1B4677"/>
        <w:sz w:val="18"/>
        <w:szCs w:val="18"/>
        <w:u w:color="1B4677"/>
      </w:rPr>
      <w:t>Ufficio Stampa Agenzia Italiana del Farmaco - Dott.ssa Arianna Gasparini</w:t>
    </w:r>
  </w:p>
  <w:p w:rsidR="00734E35" w:rsidRPr="009225B5" w:rsidRDefault="00734E35" w:rsidP="00734E35">
    <w:pPr>
      <w:tabs>
        <w:tab w:val="center" w:pos="4819"/>
        <w:tab w:val="right" w:pos="9612"/>
      </w:tabs>
      <w:spacing w:after="0" w:line="240" w:lineRule="auto"/>
      <w:jc w:val="center"/>
      <w:rPr>
        <w:i/>
        <w:iCs/>
        <w:color w:val="1B4677"/>
        <w:sz w:val="18"/>
        <w:szCs w:val="18"/>
        <w:u w:color="1B4677"/>
        <w:lang w:val="en-US"/>
      </w:rPr>
    </w:pPr>
    <w:r>
      <w:rPr>
        <w:i/>
        <w:iCs/>
        <w:color w:val="1B4677"/>
        <w:sz w:val="18"/>
        <w:szCs w:val="18"/>
        <w:u w:color="1B4677"/>
        <w:lang w:val="fr-FR"/>
      </w:rPr>
      <w:t xml:space="preserve">Tel. 06 5978 4419 Fax. 06 5978 4805 -  </w:t>
    </w:r>
    <w:hyperlink r:id="rId1" w:history="1">
      <w:r>
        <w:rPr>
          <w:rStyle w:val="Hyperlink0"/>
        </w:rPr>
        <w:t>ufficiostampaaifa@aifa.gov.it</w:t>
      </w:r>
    </w:hyperlink>
  </w:p>
  <w:p w:rsidR="00734E35" w:rsidRPr="00734E35" w:rsidRDefault="00734E35" w:rsidP="00734E3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35" w:rsidRDefault="00734E35" w:rsidP="00734E35">
      <w:pPr>
        <w:spacing w:after="0" w:line="240" w:lineRule="auto"/>
      </w:pPr>
      <w:r>
        <w:separator/>
      </w:r>
    </w:p>
  </w:footnote>
  <w:footnote w:type="continuationSeparator" w:id="0">
    <w:p w:rsidR="00734E35" w:rsidRDefault="00734E35" w:rsidP="0073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CD"/>
    <w:rsid w:val="0003443D"/>
    <w:rsid w:val="000D269C"/>
    <w:rsid w:val="00193B72"/>
    <w:rsid w:val="001E4E71"/>
    <w:rsid w:val="002050DE"/>
    <w:rsid w:val="00257373"/>
    <w:rsid w:val="00332936"/>
    <w:rsid w:val="0050161E"/>
    <w:rsid w:val="005871CD"/>
    <w:rsid w:val="00646E49"/>
    <w:rsid w:val="00734E35"/>
    <w:rsid w:val="0077642F"/>
    <w:rsid w:val="00940AED"/>
    <w:rsid w:val="009C2243"/>
    <w:rsid w:val="00B12AEF"/>
    <w:rsid w:val="00BD27C6"/>
    <w:rsid w:val="00BE6AC1"/>
    <w:rsid w:val="00CA14F5"/>
    <w:rsid w:val="00CC2991"/>
    <w:rsid w:val="00E275B7"/>
    <w:rsid w:val="00E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E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4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E35"/>
  </w:style>
  <w:style w:type="paragraph" w:styleId="Pidipagina">
    <w:name w:val="footer"/>
    <w:basedOn w:val="Normale"/>
    <w:link w:val="PidipaginaCarattere"/>
    <w:uiPriority w:val="99"/>
    <w:unhideWhenUsed/>
    <w:rsid w:val="00734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E35"/>
  </w:style>
  <w:style w:type="character" w:customStyle="1" w:styleId="Hyperlink0">
    <w:name w:val="Hyperlink.0"/>
    <w:rsid w:val="00734E35"/>
    <w:rPr>
      <w:rFonts w:ascii="Calibri" w:eastAsia="Calibri" w:hAnsi="Calibri" w:cs="Calibri"/>
      <w:i/>
      <w:iCs/>
      <w:color w:val="0000FF"/>
      <w:sz w:val="18"/>
      <w:szCs w:val="18"/>
      <w:u w:val="single" w:color="0000FF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E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4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E35"/>
  </w:style>
  <w:style w:type="paragraph" w:styleId="Pidipagina">
    <w:name w:val="footer"/>
    <w:basedOn w:val="Normale"/>
    <w:link w:val="PidipaginaCarattere"/>
    <w:uiPriority w:val="99"/>
    <w:unhideWhenUsed/>
    <w:rsid w:val="00734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E35"/>
  </w:style>
  <w:style w:type="character" w:customStyle="1" w:styleId="Hyperlink0">
    <w:name w:val="Hyperlink.0"/>
    <w:rsid w:val="00734E35"/>
    <w:rPr>
      <w:rFonts w:ascii="Calibri" w:eastAsia="Calibri" w:hAnsi="Calibri" w:cs="Calibri"/>
      <w:i/>
      <w:iCs/>
      <w:color w:val="0000FF"/>
      <w:sz w:val="18"/>
      <w:szCs w:val="18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aifa@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Vasta Saverio Antonio</cp:lastModifiedBy>
  <cp:revision>4</cp:revision>
  <dcterms:created xsi:type="dcterms:W3CDTF">2014-11-27T13:49:00Z</dcterms:created>
  <dcterms:modified xsi:type="dcterms:W3CDTF">2014-11-27T14:01:00Z</dcterms:modified>
</cp:coreProperties>
</file>